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A7F" w:rsidRPr="009925E8" w:rsidRDefault="00892A7F" w:rsidP="00892A7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9925E8">
        <w:rPr>
          <w:rFonts w:ascii="Arial" w:eastAsia="Times New Roman" w:hAnsi="Arial" w:cs="Arial"/>
          <w:b/>
          <w:sz w:val="26"/>
          <w:szCs w:val="26"/>
          <w:lang w:eastAsia="pl-PL"/>
        </w:rPr>
        <w:t>INSTRUKCJA WYKONYWANIA PRAWA GŁOSU PRZEZ PEŁNOMOCNIKA</w:t>
      </w:r>
    </w:p>
    <w:p w:rsidR="00892A7F" w:rsidRPr="009925E8" w:rsidRDefault="00892A7F" w:rsidP="00892A7F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:rsidR="00DF74BF" w:rsidRDefault="00DF74BF" w:rsidP="00892A7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F74BF" w:rsidRDefault="00DF74BF" w:rsidP="00892A7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92A7F" w:rsidRPr="009925E8" w:rsidRDefault="00892A7F" w:rsidP="00892A7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Dotyczy </w:t>
      </w:r>
      <w:r w:rsidR="00C85178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wyczajnego Walnego Zgromadzenia BOŚ S.A. </w:t>
      </w: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zwołanego na </w:t>
      </w:r>
      <w:r w:rsidRPr="008A4BA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dzień </w:t>
      </w:r>
      <w:bookmarkStart w:id="0" w:name="_Hlk523901040"/>
      <w:r w:rsidR="00C85178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6F6192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B5458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85178">
        <w:rPr>
          <w:rFonts w:ascii="Arial" w:eastAsia="Times New Roman" w:hAnsi="Arial" w:cs="Arial"/>
          <w:b/>
          <w:sz w:val="24"/>
          <w:szCs w:val="24"/>
          <w:lang w:eastAsia="pl-PL"/>
        </w:rPr>
        <w:t>czerwca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End w:id="0"/>
      <w:r w:rsidRPr="008A4BA7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C85178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r., godz. 10:00 </w:t>
      </w: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br/>
        <w:t>w Warszawie ul. Żelazna nr 32</w:t>
      </w:r>
    </w:p>
    <w:p w:rsidR="00892A7F" w:rsidRDefault="00892A7F" w:rsidP="00892A7F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:rsidR="006E58E6" w:rsidRPr="009925E8" w:rsidRDefault="006E58E6" w:rsidP="00892A7F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:rsidR="00892A7F" w:rsidRPr="009925E8" w:rsidRDefault="00892A7F" w:rsidP="00892A7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74BF" w:rsidRDefault="00DF74BF" w:rsidP="00892A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F74BF" w:rsidRDefault="00DF74BF" w:rsidP="00892A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A7F" w:rsidRDefault="00892A7F" w:rsidP="00892A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sz w:val="24"/>
          <w:szCs w:val="24"/>
          <w:lang w:eastAsia="pl-PL"/>
        </w:rPr>
        <w:t>Wykonanie prawa głosu przez Pełnomocnika jest realizowane przez wstawienie znaku „X” w odpowiedniej rubryce w tabeli „Głosowanie”. W sytuacji, gdy Akcjonariusz upoważni Pełnomocnika do głosowania odmiennie z części posiadanych przez niego akcji - w tabeli „Głosowanie” pod odpowiednią uchwałą, Akcjonariusz powinien wskazać liczby akcji, z których Pełnomocnik ma głosować: „Za”, „Przeciw”, „Wstrzymać się od głosu” lub zagłosować „Według uznania Pełnomocnika”.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925E8">
        <w:rPr>
          <w:rFonts w:ascii="Arial" w:eastAsia="Times New Roman" w:hAnsi="Arial" w:cs="Arial"/>
          <w:sz w:val="24"/>
          <w:szCs w:val="24"/>
          <w:lang w:eastAsia="pl-PL"/>
        </w:rPr>
        <w:t>przypadku braku wskazania liczby akcji uznaje się, że Pełnomocnik uprawniony jest do głosowania we wskazany sposób z wszystkich akcji posiadanych przez Akcjonariusza.</w:t>
      </w:r>
    </w:p>
    <w:p w:rsidR="00892A7F" w:rsidRDefault="00892A7F" w:rsidP="00892A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F74BF" w:rsidRDefault="00DF74BF" w:rsidP="00892A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A7F" w:rsidRPr="009925E8" w:rsidRDefault="00892A7F" w:rsidP="00892A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:rsidR="00892A7F" w:rsidRDefault="00892A7F" w:rsidP="00892A7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</w:pPr>
      <w:r w:rsidRPr="009925E8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FORMULARZ POZWALAJ</w:t>
      </w:r>
      <w:r w:rsidRPr="009925E8">
        <w:rPr>
          <w:rFonts w:ascii="TTE25C7AD0t00" w:eastAsia="Times New Roman" w:hAnsi="TTE25C7AD0t00" w:cs="TTE25C7AD0t00"/>
          <w:sz w:val="24"/>
          <w:szCs w:val="24"/>
          <w:lang w:eastAsia="pl-PL"/>
        </w:rPr>
        <w:t>A</w:t>
      </w:r>
      <w:r w:rsidRPr="009925E8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 xml:space="preserve">CY NA WYKONYWANIE PRAWA GŁOSU </w:t>
      </w:r>
      <w:r w:rsidRPr="009925E8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br/>
        <w:t xml:space="preserve">PRZEZ PEŁNOMOCNIKA NA </w:t>
      </w:r>
      <w:r w:rsidR="00DF74BF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Z</w:t>
      </w:r>
      <w:r w:rsidRPr="009925E8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 xml:space="preserve">WYCZAJNYM WALNYM ZGROMADZENIU BANKU OCHRONY ŚRODOWISKA S.A. </w:t>
      </w:r>
      <w:r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(</w:t>
      </w:r>
      <w:r w:rsidR="00DF74BF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Z</w:t>
      </w:r>
      <w:r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WZ BOŚ S.A.)</w:t>
      </w:r>
      <w:r w:rsidRPr="009925E8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br/>
        <w:t xml:space="preserve">ZWOŁANYM NA </w:t>
      </w:r>
      <w:r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 xml:space="preserve">DZIEŃ </w:t>
      </w:r>
      <w:r w:rsidR="00DF74BF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18 CZERWCA 2019 R</w:t>
      </w:r>
    </w:p>
    <w:p w:rsidR="00892A7F" w:rsidRDefault="00892A7F" w:rsidP="00892A7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</w:pPr>
    </w:p>
    <w:p w:rsidR="004F31F8" w:rsidRDefault="004F31F8" w:rsidP="00892A7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</w:pPr>
    </w:p>
    <w:p w:rsidR="00DF74BF" w:rsidRDefault="00DF74BF" w:rsidP="00892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A7F" w:rsidRPr="009925E8" w:rsidRDefault="00892A7F" w:rsidP="00892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sz w:val="24"/>
          <w:szCs w:val="24"/>
          <w:lang w:eastAsia="pl-PL"/>
        </w:rPr>
        <w:t>Niniejszy formularz nie zastępuje dokumentu pełnomocnictwa udzielonego przez Akcjonariusza, korzystanie z niego nie jest obowiązkowe.</w:t>
      </w:r>
    </w:p>
    <w:p w:rsidR="00892A7F" w:rsidRPr="009925E8" w:rsidRDefault="00892A7F" w:rsidP="00892A7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92A7F" w:rsidRPr="009925E8" w:rsidRDefault="00892A7F" w:rsidP="00892A7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t>Akcjonariusz:</w:t>
      </w:r>
    </w:p>
    <w:p w:rsidR="00892A7F" w:rsidRPr="009925E8" w:rsidRDefault="00892A7F" w:rsidP="00892A7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733" w:rsidRPr="009925E8" w:rsidRDefault="00892A7F" w:rsidP="00892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892A7F" w:rsidRPr="009925E8" w:rsidRDefault="00892A7F" w:rsidP="00892A7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i/>
          <w:sz w:val="24"/>
          <w:szCs w:val="24"/>
          <w:lang w:eastAsia="pl-PL"/>
        </w:rPr>
        <w:t>/imię i nazwisko lub nazwa(firma)</w:t>
      </w:r>
    </w:p>
    <w:p w:rsidR="00BA2B7E" w:rsidRDefault="00BA2B7E" w:rsidP="00892A7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BA2B7E" w:rsidRDefault="00BA2B7E" w:rsidP="00892A7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BA2B7E" w:rsidRDefault="00BA2B7E" w:rsidP="00892A7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/adres zamieszkania lub siedziba </w:t>
      </w:r>
    </w:p>
    <w:p w:rsidR="00BA2B7E" w:rsidRDefault="00BA2B7E" w:rsidP="00892A7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BA2B7E" w:rsidRDefault="00BA2B7E" w:rsidP="00892A7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BA2B7E" w:rsidRDefault="00BA2B7E" w:rsidP="00892A7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/numer PESEL lub KRS</w:t>
      </w:r>
    </w:p>
    <w:p w:rsidR="00BA2B7E" w:rsidRPr="009925E8" w:rsidRDefault="00BA2B7E" w:rsidP="00892A7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892A7F" w:rsidRPr="009925E8" w:rsidRDefault="00892A7F" w:rsidP="00892A7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t>Pełnomocnik:</w:t>
      </w:r>
    </w:p>
    <w:p w:rsidR="00892A7F" w:rsidRPr="009925E8" w:rsidRDefault="00892A7F" w:rsidP="00892A7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A2B7E" w:rsidRPr="009925E8" w:rsidRDefault="00892A7F" w:rsidP="00892A7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892A7F" w:rsidRDefault="00892A7F" w:rsidP="00892A7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i/>
          <w:sz w:val="24"/>
          <w:szCs w:val="24"/>
          <w:lang w:eastAsia="pl-PL"/>
        </w:rPr>
        <w:t>/Imię i nazwisko/</w:t>
      </w:r>
    </w:p>
    <w:p w:rsidR="00BA2B7E" w:rsidRDefault="00BA2B7E" w:rsidP="00892A7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BA2B7E" w:rsidRDefault="00BA2B7E" w:rsidP="00892A7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BA2B7E" w:rsidRDefault="00BA2B7E" w:rsidP="00892A7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/adres zamieszkania</w:t>
      </w:r>
    </w:p>
    <w:p w:rsidR="00BA2B7E" w:rsidRDefault="00BA2B7E" w:rsidP="00892A7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BA2B7E" w:rsidRDefault="00BA2B7E" w:rsidP="00892A7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F74BF" w:rsidRDefault="00BA2B7E" w:rsidP="00DF74BF">
      <w:pPr>
        <w:tabs>
          <w:tab w:val="right" w:leader="hyphen" w:pos="9072"/>
        </w:tabs>
        <w:spacing w:before="120" w:after="0" w:line="360" w:lineRule="auto"/>
        <w:outlineLvl w:val="0"/>
        <w:rPr>
          <w:rFonts w:ascii="Arial" w:eastAsia="Times New Roman" w:hAnsi="Arial" w:cs="Arial"/>
          <w:b/>
          <w:i/>
          <w:sz w:val="24"/>
          <w:szCs w:val="24"/>
          <w:u w:color="000000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/numer PESEL 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outlineLvl w:val="0"/>
        <w:rPr>
          <w:rFonts w:ascii="Arial" w:eastAsia="Times New Roman" w:hAnsi="Arial" w:cs="Arial"/>
          <w:b/>
          <w:i/>
          <w:u w:color="000000"/>
          <w:lang w:eastAsia="pl-PL"/>
        </w:rPr>
      </w:pPr>
      <w:r w:rsidRPr="00DF74BF">
        <w:rPr>
          <w:rFonts w:ascii="Arial" w:eastAsia="Times New Roman" w:hAnsi="Arial" w:cs="Arial"/>
          <w:b/>
          <w:i/>
          <w:u w:color="000000"/>
          <w:lang w:eastAsia="pl-PL"/>
        </w:rPr>
        <w:lastRenderedPageBreak/>
        <w:t>Projekty</w:t>
      </w:r>
      <w:r w:rsidR="00592BD1">
        <w:rPr>
          <w:rFonts w:ascii="Arial" w:eastAsia="Times New Roman" w:hAnsi="Arial" w:cs="Arial"/>
          <w:b/>
          <w:i/>
          <w:u w:color="000000"/>
          <w:lang w:eastAsia="pl-PL"/>
        </w:rPr>
        <w:t xml:space="preserve"> uchwał</w:t>
      </w:r>
    </w:p>
    <w:p w:rsid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color="000000"/>
          <w:lang w:eastAsia="pl-PL"/>
        </w:rPr>
      </w:pP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Uchwała Nr    /2019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 dnia………… 2019 roku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w sprawie wyboru Przewodniczącego Walnego Zgromadzenia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Hlk6384638"/>
      <w:r w:rsidRPr="00DF74BF">
        <w:rPr>
          <w:rFonts w:ascii="Times New Roman" w:hAnsi="Times New Roman" w:cs="Times New Roman"/>
        </w:rPr>
        <w:t>§</w:t>
      </w:r>
      <w:bookmarkEnd w:id="1"/>
      <w:r w:rsidRPr="00DF74BF">
        <w:rPr>
          <w:rFonts w:ascii="Times New Roman" w:hAnsi="Times New Roman" w:cs="Times New Roman"/>
        </w:rPr>
        <w:t>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Działając na podstawie</w:t>
      </w:r>
      <w:r w:rsidRPr="00DF74B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F74BF">
        <w:rPr>
          <w:rFonts w:ascii="Times New Roman" w:eastAsia="Times New Roman" w:hAnsi="Times New Roman" w:cs="Times New Roman"/>
          <w:lang w:eastAsia="pl-PL"/>
        </w:rPr>
        <w:t>art. 409 § 1 Kodeksu spółek handlowych w związku z § 4 ust. 1 Regulaminu Obrad Walnych Zgromadzeń Banku Ochrony Środowiska S.A., Zwyczajne Walne Zgromadzenie Banku Ochrony Środowiska S.A. wybiera p. ………………….. na Przewodniczącego Walnego Zgromadzenia.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before="360" w:after="0" w:line="240" w:lineRule="auto"/>
        <w:contextualSpacing/>
        <w:jc w:val="center"/>
        <w:rPr>
          <w:rFonts w:ascii="Times New Roman" w:hAnsi="Times New Roman" w:cs="Times New Roman"/>
        </w:rPr>
      </w:pPr>
      <w:r w:rsidRPr="00DF74BF">
        <w:rPr>
          <w:rFonts w:ascii="Times New Roman" w:hAnsi="Times New Roman" w:cs="Times New Roman"/>
        </w:rPr>
        <w:t>§2</w:t>
      </w:r>
    </w:p>
    <w:p w:rsidR="00DF74BF" w:rsidRPr="00DF74BF" w:rsidRDefault="00DF74BF" w:rsidP="00DF7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F74BF">
        <w:rPr>
          <w:rFonts w:ascii="Times New Roman" w:hAnsi="Times New Roman" w:cs="Times New Roman"/>
          <w:color w:val="000000"/>
        </w:rPr>
        <w:t xml:space="preserve">Uchwała wchodzi w życie z dniem podjęcia. 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Uchwała Nr     /2019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 dnia ....................2019 roku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w sprawie wyboru Sekretarza Walnego Zgromadzenia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74BF">
        <w:rPr>
          <w:rFonts w:ascii="Times New Roman" w:hAnsi="Times New Roman" w:cs="Times New Roman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Działając na podstawie § 8 ust. 1 Regulaminu Obrad Walnych Zgromadzeń Banku Ochrony Środowiska S.A., Zwyczajne Walne Zgromadzenie Banku Ochrony Środowiska S.A. wybiera p. ……………………… na Sekretarza Walnego Zgromadzenia.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F74BF">
        <w:rPr>
          <w:rFonts w:ascii="Times New Roman" w:hAnsi="Times New Roman" w:cs="Times New Roman"/>
        </w:rPr>
        <w:t>§2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hAnsi="Times New Roman" w:cs="Times New Roman"/>
        </w:rPr>
        <w:t>Uchwała wchodzi w życie z dniem podjęcia.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u w:color="000000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74BF">
        <w:rPr>
          <w:rFonts w:ascii="Times New Roman" w:hAnsi="Times New Roman" w:cs="Times New Roman"/>
          <w:b/>
        </w:rPr>
        <w:t>Uchwała Nr 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74BF">
        <w:rPr>
          <w:rFonts w:ascii="Times New Roman" w:hAnsi="Times New Roman" w:cs="Times New Roman"/>
          <w:b/>
        </w:rPr>
        <w:t>Zwyczajnego Walnego Zgromadzenia Banku Ochrony Środowiska S.A.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 dnia ....................2019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74BF">
        <w:rPr>
          <w:rFonts w:ascii="Times New Roman" w:hAnsi="Times New Roman" w:cs="Times New Roman"/>
          <w:b/>
        </w:rPr>
        <w:t>w sprawie przyjęcia porządku obrad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74BF">
        <w:rPr>
          <w:rFonts w:ascii="Times New Roman" w:hAnsi="Times New Roman" w:cs="Times New Roman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74BF">
        <w:rPr>
          <w:rFonts w:ascii="Times New Roman" w:hAnsi="Times New Roman" w:cs="Times New Roman"/>
        </w:rPr>
        <w:t>Działając na podstawie art. 404 § 1 Kodeksu spółek handlowych, Zwyczajne Walne Zgromadzenie Banku Ochrony Środowiska S.A. przyjmuje następujący porządek obrad Zgromadzenia:</w:t>
      </w:r>
    </w:p>
    <w:p w:rsidR="00DF74BF" w:rsidRPr="00DF74BF" w:rsidRDefault="00DF74BF" w:rsidP="00DF74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Otwarcie obrad Zwyczajnego Walnego Zgromadzenia.</w:t>
      </w:r>
    </w:p>
    <w:p w:rsidR="00DF74BF" w:rsidRPr="00DF74BF" w:rsidRDefault="00DF74BF" w:rsidP="00DF74BF">
      <w:pPr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Wybór Przewodniczącego Walnego Zgromadzenia.</w:t>
      </w:r>
    </w:p>
    <w:p w:rsidR="00DF74BF" w:rsidRPr="00DF74BF" w:rsidRDefault="00DF74BF" w:rsidP="00DF74BF">
      <w:pPr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Stwierdzenie prawidłowości zwołania Walnego Zgromadzenia oraz jego zdolności do podejmowania uchwał.</w:t>
      </w:r>
    </w:p>
    <w:p w:rsidR="00DF74BF" w:rsidRPr="00DF74BF" w:rsidRDefault="00DF74BF" w:rsidP="00DF74BF">
      <w:pPr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Wybór Sekretarza Walnego Zgromadzenia.</w:t>
      </w:r>
    </w:p>
    <w:p w:rsidR="00DF74BF" w:rsidRPr="00DF74BF" w:rsidRDefault="00DF74BF" w:rsidP="00DF74BF">
      <w:pPr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Przyjęcie porządku obrad.</w:t>
      </w:r>
    </w:p>
    <w:p w:rsidR="00DF74BF" w:rsidRPr="00DF74BF" w:rsidRDefault="00DF74BF" w:rsidP="00DF74BF">
      <w:pPr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Rozpatrzenie sprawozdania Zarządu z działalności Banku w 2018 r. oraz sprawozdania finansowego Banku za okres od 1 stycznia do 31 grudnia 2018 r. </w:t>
      </w:r>
    </w:p>
    <w:p w:rsidR="00DF74BF" w:rsidRPr="00DF74BF" w:rsidRDefault="00DF74BF" w:rsidP="00DF74BF">
      <w:pPr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Rozpatrzenie sprawozdania Zarządu z działalności Grupy Kapitałowej BOŚ S.A. w 2018 r. oraz skonsolidowanego sprawozdania finansowego Grupy Kapitałowej BOŚ S.A. za okres od 1 stycznia do 31 grudnia 2018 r. </w:t>
      </w:r>
    </w:p>
    <w:p w:rsidR="00DF74BF" w:rsidRPr="00DF74BF" w:rsidRDefault="00DF74BF" w:rsidP="00DF74BF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Przedstawienie wniosku w sprawie podziału zysku Banku za 2018 r.</w:t>
      </w:r>
    </w:p>
    <w:p w:rsidR="00DF74BF" w:rsidRPr="00DF74BF" w:rsidRDefault="00DF74BF" w:rsidP="00DF74BF">
      <w:pPr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Rozpatrzenie Sprawozdania z działalności Rady Nadzorczej </w:t>
      </w:r>
      <w:r w:rsidRPr="00DF74BF">
        <w:rPr>
          <w:rFonts w:ascii="Times New Roman" w:hAnsi="Times New Roman" w:cs="Times New Roman"/>
        </w:rPr>
        <w:t xml:space="preserve">Banku Ochrony Środowiska </w:t>
      </w:r>
      <w:r w:rsidRPr="00DF74BF">
        <w:rPr>
          <w:rFonts w:ascii="Times New Roman" w:eastAsia="Times New Roman" w:hAnsi="Times New Roman" w:cs="Times New Roman"/>
          <w:lang w:eastAsia="pl-PL"/>
        </w:rPr>
        <w:t xml:space="preserve">S.A. za 2018 r. </w:t>
      </w:r>
    </w:p>
    <w:p w:rsidR="00DF74BF" w:rsidRPr="00DF74BF" w:rsidRDefault="00DF74BF" w:rsidP="00DF74BF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Podjęcie uchwał w sprawach:</w:t>
      </w:r>
    </w:p>
    <w:p w:rsidR="00DF74BF" w:rsidRPr="00DF74BF" w:rsidRDefault="00DF74BF" w:rsidP="00DF74BF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zatwierdzenia sprawozdania Zarządu z działalności Banku Ochrony Środowiska S.A. w 2018 r.,</w:t>
      </w:r>
    </w:p>
    <w:p w:rsidR="00DF74BF" w:rsidRPr="00DF74BF" w:rsidRDefault="00DF74BF" w:rsidP="00DF74BF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zatwierdzenia sprawozdania finansowego Banku za okres od 1 stycznia do 31 grudnia 2018 r.,</w:t>
      </w:r>
    </w:p>
    <w:p w:rsidR="00DF74BF" w:rsidRPr="00DF74BF" w:rsidRDefault="00DF74BF" w:rsidP="00DF74BF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zatwierdzenia sprawozdania Zarządu z działalności Grupy Kapitałowej Banku Ochrony Środowiska S.A. w 2018 r.,</w:t>
      </w:r>
    </w:p>
    <w:p w:rsidR="00DF74BF" w:rsidRPr="00DF74BF" w:rsidRDefault="00DF74BF" w:rsidP="00DF74BF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zatwierdzenia skonsolidowanego sprawozdania finansowego Grupy Kapitałowej Banku Ochrony Środowiska S.A. za okres od 1 stycznia do 31 grudnia 2018 r.,</w:t>
      </w:r>
    </w:p>
    <w:p w:rsidR="00DF74BF" w:rsidRPr="00DF74BF" w:rsidRDefault="00DF74BF" w:rsidP="00DF74BF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podziału zysku</w:t>
      </w:r>
      <w:r w:rsidRPr="00DF74BF">
        <w:rPr>
          <w:rFonts w:ascii="Times New Roman" w:hAnsi="Times New Roman" w:cs="Times New Roman"/>
          <w:i/>
        </w:rPr>
        <w:t xml:space="preserve"> </w:t>
      </w:r>
      <w:r w:rsidRPr="00DF74BF">
        <w:rPr>
          <w:rFonts w:ascii="Times New Roman" w:hAnsi="Times New Roman" w:cs="Times New Roman"/>
        </w:rPr>
        <w:t>netto</w:t>
      </w:r>
      <w:r w:rsidRPr="00DF74BF">
        <w:rPr>
          <w:rFonts w:ascii="Times New Roman" w:hAnsi="Times New Roman" w:cs="Times New Roman"/>
          <w:i/>
        </w:rPr>
        <w:t xml:space="preserve"> </w:t>
      </w:r>
      <w:r w:rsidRPr="00DF74BF">
        <w:rPr>
          <w:rFonts w:ascii="Times New Roman" w:eastAsia="Times New Roman" w:hAnsi="Times New Roman" w:cs="Times New Roman"/>
          <w:lang w:eastAsia="pl-PL"/>
        </w:rPr>
        <w:t>Banku za 2018 r.,</w:t>
      </w:r>
    </w:p>
    <w:p w:rsidR="00DF74BF" w:rsidRPr="00DF74BF" w:rsidRDefault="00DF74BF" w:rsidP="00DF74BF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udzielenia absolutorium członkom Zarządu Banku z wykonania obowiązków w 2018 r.</w:t>
      </w:r>
    </w:p>
    <w:p w:rsidR="00DF74BF" w:rsidRPr="00DF74BF" w:rsidRDefault="00DF74BF" w:rsidP="00DF74BF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zatwierdzenia sprawozdania z działalności Rady Nadzorczej Banku Ochrony Środowiska S.A. za 2018 r.,</w:t>
      </w:r>
    </w:p>
    <w:p w:rsidR="00DF74BF" w:rsidRPr="00DF74BF" w:rsidRDefault="00DF74BF" w:rsidP="00DF74BF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udzielenia absolutorium członkom Rady Nadzorczej z wykonania obowiązków w 2018 r.</w:t>
      </w:r>
    </w:p>
    <w:p w:rsidR="00DF74BF" w:rsidRPr="00DF74BF" w:rsidRDefault="00DF74BF" w:rsidP="00DF74BF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Podjęcie uchwały w sprawie wyboru członków Rady Nadzorczej XI kadencji.</w:t>
      </w:r>
    </w:p>
    <w:p w:rsidR="00DF74BF" w:rsidRPr="00DF74BF" w:rsidRDefault="00DF74BF" w:rsidP="00DF74BF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Podjęcie uchwały w sprawie oceny adekwatności kolegialnej Rady Nadzorczej wspólnej XI kadencji.</w:t>
      </w:r>
    </w:p>
    <w:p w:rsidR="00DF74BF" w:rsidRPr="00DF74BF" w:rsidRDefault="00DF74BF" w:rsidP="00DF74BF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Podjęcie uchwały w sprawie oceny Polityki Wynagradzania Banku Ochrony Środowiska S.A. w 2018 r.</w:t>
      </w:r>
    </w:p>
    <w:p w:rsidR="00DF74BF" w:rsidRPr="00DF74BF" w:rsidRDefault="00DF74BF" w:rsidP="00DF74BF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Rozpatrzenie projektów i podjęcie uchwał w sprawie zmian w Statucie Banku.</w:t>
      </w:r>
    </w:p>
    <w:p w:rsidR="00DF74BF" w:rsidRPr="00DF74BF" w:rsidRDefault="00DF74BF" w:rsidP="00DF74BF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Podjęcie uchwały w sprawie upoważnienia Rady Nadzorczej do ustalenia tekstu jednolitego Statutu Banku.</w:t>
      </w:r>
    </w:p>
    <w:p w:rsidR="00DF74BF" w:rsidRPr="00DF74BF" w:rsidRDefault="00DF74BF" w:rsidP="00DF74BF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Przyjęcie informacji Zarządu dotyczącej wydatków poniesionych w 2018 r. na: reprezentację, usługi prawne, marketing oraz w zakresie stosunków międzyludzkich (public relations) i komunikacji społecznej, a także usług doradztwa związanego z zarządzaniem.</w:t>
      </w:r>
    </w:p>
    <w:p w:rsidR="00DF74BF" w:rsidRPr="00DF74BF" w:rsidRDefault="00DF74BF" w:rsidP="00DF74BF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Przyjęcie informacji o zmianach w zakresie dokumentów, oświadczeń i informacji złożonych przez Członków Rady Nadzorczej przy powołaniu na funkcję członka Rady Nadzorczej BOŚ S.A.</w:t>
      </w:r>
    </w:p>
    <w:p w:rsidR="00DF74BF" w:rsidRPr="00DF74BF" w:rsidRDefault="00DF74BF" w:rsidP="00DF74BF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Zamknięcie obrad.</w:t>
      </w:r>
    </w:p>
    <w:p w:rsidR="00DF74BF" w:rsidRPr="00DF74BF" w:rsidRDefault="00DF74BF" w:rsidP="00DF74BF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Cs/>
        </w:rPr>
      </w:pPr>
    </w:p>
    <w:p w:rsidR="00DF74BF" w:rsidRPr="00DF74BF" w:rsidRDefault="00DF74BF" w:rsidP="00DF74BF">
      <w:pPr>
        <w:spacing w:before="360" w:after="0" w:line="240" w:lineRule="auto"/>
        <w:contextualSpacing/>
        <w:jc w:val="center"/>
        <w:rPr>
          <w:rFonts w:ascii="Times New Roman" w:hAnsi="Times New Roman" w:cs="Times New Roman"/>
        </w:rPr>
      </w:pPr>
      <w:r w:rsidRPr="00DF74BF">
        <w:rPr>
          <w:rFonts w:ascii="Times New Roman" w:hAnsi="Times New Roman" w:cs="Times New Roman"/>
        </w:rPr>
        <w:t>§2</w:t>
      </w:r>
    </w:p>
    <w:p w:rsidR="00DF74BF" w:rsidRPr="00DF74BF" w:rsidRDefault="00DF74BF" w:rsidP="00DF74BF">
      <w:pPr>
        <w:spacing w:before="360"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74BF">
        <w:rPr>
          <w:rFonts w:ascii="Times New Roman" w:hAnsi="Times New Roman" w:cs="Times New Roman"/>
        </w:rPr>
        <w:t>Uchwała wchodzi w życie z dniem podjęcia.</w:t>
      </w:r>
    </w:p>
    <w:p w:rsidR="00DF74BF" w:rsidRPr="00DF74BF" w:rsidRDefault="00DF74BF" w:rsidP="00DF7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35AED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lastRenderedPageBreak/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 dnia ....................2019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w sprawie zatwierdzenia sprawozdania Zarządu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 działalności Banku Ochrony Środowiska S.A. w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74BF">
        <w:rPr>
          <w:rFonts w:ascii="Times New Roman" w:hAnsi="Times New Roman" w:cs="Times New Roman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Działając na podstawie art. 393 pkt 1 oraz art. 395 § 2 pkt 1 Kodeksu spółek handlowych, w związku z § 9 ust. 4 pkt 1 oraz § 10 pkt 1 Statutu Banku, Zwyczajne Walne Zgromadzenie Banku Ochrony Środowiska S.A. zatwierdza sprawozdanie Zarządu z działalności Banku Ochrony Środowiska S.A. w okresie od 1 stycznia do 31 grudnia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before="360" w:after="0" w:line="240" w:lineRule="auto"/>
        <w:contextualSpacing/>
        <w:jc w:val="center"/>
        <w:rPr>
          <w:rFonts w:ascii="Times New Roman" w:hAnsi="Times New Roman" w:cs="Times New Roman"/>
        </w:rPr>
      </w:pPr>
      <w:r w:rsidRPr="00DF74BF">
        <w:rPr>
          <w:rFonts w:ascii="Times New Roman" w:hAnsi="Times New Roman" w:cs="Times New Roman"/>
        </w:rPr>
        <w:t>§2</w:t>
      </w:r>
    </w:p>
    <w:p w:rsidR="00DF74BF" w:rsidRPr="00DF74BF" w:rsidRDefault="00DF74BF" w:rsidP="00DF74BF">
      <w:pPr>
        <w:spacing w:before="360"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F74BF" w:rsidRPr="00DF74BF" w:rsidRDefault="00DF74BF" w:rsidP="00DF7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keepNext/>
        <w:tabs>
          <w:tab w:val="center" w:pos="4535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tabs>
          <w:tab w:val="center" w:pos="4535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tabs>
          <w:tab w:val="center" w:pos="4535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 dnia .................... 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w sprawie zatwierdzenia sprawozdania finansowego Banku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za okres od 1 stycznia do 31 grudnia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Działając na podstawie art. 393 pkt 1 oraz art. 395 § 2 pkt 1 Kodeksu spółek handlowych, w związku z § 9 ust. 4 pkt 1 i § 10 pkt 1 Statutu Banku, Zwyczajne Walne Zgromadzenie Banku Ochrony Środowiska S.A. zatwierdza zaopiniowane przez biegłego rewidenta sprawozdanie finansowe Banku za okres od 1 stycznia do 31 grudnia 2018 r., na które składają się:</w:t>
      </w:r>
    </w:p>
    <w:p w:rsidR="00DF74BF" w:rsidRPr="00DF74BF" w:rsidRDefault="00DF74BF" w:rsidP="00DF74BF">
      <w:pPr>
        <w:numPr>
          <w:ilvl w:val="0"/>
          <w:numId w:val="16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rachunek zysków i strat za rok obrotowy kończący się dnia 31 grudnia 2018 r. wykazujący zysk netto w kwocie 65 012 tysięcy złotych (sześćdziesiąt pięć milionów dwanaście tysięcy);</w:t>
      </w:r>
    </w:p>
    <w:p w:rsidR="00DF74BF" w:rsidRPr="00DF74BF" w:rsidRDefault="00DF74BF" w:rsidP="00DF74BF">
      <w:pPr>
        <w:numPr>
          <w:ilvl w:val="0"/>
          <w:numId w:val="16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lastRenderedPageBreak/>
        <w:t>sprawozdanie z całkowitych dochodów za rok obrotowy kończący się dnia 31 grudnia 2018 r. wykazujące całkowity dochód w wysokości 62 749 tysięcy złotych (sześćdziesiąt dwa miliony siedemset czterdzieści dziewięć tysięcy);</w:t>
      </w:r>
    </w:p>
    <w:p w:rsidR="00DF74BF" w:rsidRPr="00DF74BF" w:rsidRDefault="00DF74BF" w:rsidP="00DF74BF">
      <w:pPr>
        <w:numPr>
          <w:ilvl w:val="0"/>
          <w:numId w:val="16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sprawozdanie z sytuacji finansowej sporządzone na dzień 31 grudnia 2018 r., które po stronie aktywów i pasywów wykazuje sumę 18 082 043 tysiące złotych (osiemnaście miliardów osiemdziesiąt dwa miliony czterdzieści trzy tysiące);</w:t>
      </w:r>
    </w:p>
    <w:p w:rsidR="00DF74BF" w:rsidRPr="00DF74BF" w:rsidRDefault="00DF74BF" w:rsidP="00DF74BF">
      <w:pPr>
        <w:numPr>
          <w:ilvl w:val="0"/>
          <w:numId w:val="16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sprawozdanie ze zmian w kapitale własnym za rok obrotowy kończący się dnia 31 grudnia 2018 r. wykazujące zwiększenie stanu kapitału własnego o kwotę 284 481 tysięcy złotych (dwieście osiemdziesiąt cztery miliony czterysta osiemdziesiąt jeden tysięcy);</w:t>
      </w:r>
    </w:p>
    <w:p w:rsidR="00DF74BF" w:rsidRPr="00DF74BF" w:rsidRDefault="00DF74BF" w:rsidP="00DF74BF">
      <w:pPr>
        <w:numPr>
          <w:ilvl w:val="0"/>
          <w:numId w:val="16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sprawozdanie z przepływów pieniężnych za rok obrotowy kończący się dnia 31 grudnia 2018 r. wykazujące zmniejszenie stanu środków pieniężnych netto o kwotę 798 531 tysięcy złotych (siedemset dziewięćdziesiąt osiem milionów pięćset trzydzieści jeden tysięcy);</w:t>
      </w:r>
    </w:p>
    <w:p w:rsidR="00DF74BF" w:rsidRPr="00DF74BF" w:rsidRDefault="00DF74BF" w:rsidP="00DF74BF">
      <w:pPr>
        <w:numPr>
          <w:ilvl w:val="0"/>
          <w:numId w:val="16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zasady (polityki) rachunkowości oraz dodatkowe noty objaśniające.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 dnia ....................2019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w sprawie zatwierdzenia sprawozdania Zarządu z działalności Grupy Kapitałowej Banku Ochrony Środowiska S.A. w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Działając na podstawie art. 395 § 5 Kodeksu spółek handlowych, w związku z § 10 pkt 2 Statutu Banku, Zwyczajne Walne Zgromadzenie Banku Ochrony Środowiska S.A. zatwierdza sprawozdanie Zarządu z działalności Grupy Kapitałowej Banku Ochrony Środowiska S.A. w okresie od 1 stycznia do 31 grudnia 2018 r.</w:t>
      </w:r>
    </w:p>
    <w:p w:rsidR="00DF74BF" w:rsidRPr="00DF74BF" w:rsidRDefault="00DF74BF" w:rsidP="00DF74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 dnia ....................2019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w sprawie zatwierdzenia skonsolidowanego sprawozdania finansowego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Grupy Kapitałowej Banku Ochrony Środowiska S.A. za okres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od 1 stycznia do 31 grudnia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Działając na podstawie art. 395 </w:t>
      </w:r>
      <w:bookmarkStart w:id="2" w:name="_Hlk6391557"/>
      <w:r w:rsidRPr="00DF74BF">
        <w:rPr>
          <w:rFonts w:ascii="Times New Roman" w:eastAsia="Times New Roman" w:hAnsi="Times New Roman" w:cs="Times New Roman"/>
          <w:lang w:eastAsia="pl-PL"/>
        </w:rPr>
        <w:t>§</w:t>
      </w:r>
      <w:bookmarkEnd w:id="2"/>
      <w:r w:rsidRPr="00DF74BF">
        <w:rPr>
          <w:rFonts w:ascii="Times New Roman" w:eastAsia="Times New Roman" w:hAnsi="Times New Roman" w:cs="Times New Roman"/>
          <w:lang w:eastAsia="pl-PL"/>
        </w:rPr>
        <w:t xml:space="preserve"> 5 Kodeksu spółek handlowych, w związku z § 10 pkt 2 Statutu Banku, Zwyczajne Walne Zgromadzenie Banku Ochrony Środowiska S.A. zatwierdza zaopiniowane przez biegłego rewidenta skonsolidowane sprawozdanie finansowe Grupy Kapitałowej Banku Ochrony Środowiska S.A. za okres od 1 stycznia do 31 grudnia 2018 r., na które składają się:</w:t>
      </w:r>
    </w:p>
    <w:p w:rsidR="00DF74BF" w:rsidRPr="00DF74BF" w:rsidRDefault="00DF74BF" w:rsidP="00DF74BF">
      <w:pPr>
        <w:numPr>
          <w:ilvl w:val="0"/>
          <w:numId w:val="35"/>
        </w:numPr>
        <w:spacing w:before="120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skonsolidowany rachunek zysków i strat za rok obrotowy kończący się dnia 31 grudnia 2018 r. wykazujący zysk netto w kwocie 63 728 tysiące zł (sześćdziesiąt trzy miliony siedemset dwadzieścia osiem tysięcy złotych);</w:t>
      </w:r>
    </w:p>
    <w:p w:rsidR="00DF74BF" w:rsidRPr="00DF74BF" w:rsidRDefault="00DF74BF" w:rsidP="00DF74BF">
      <w:pPr>
        <w:numPr>
          <w:ilvl w:val="0"/>
          <w:numId w:val="35"/>
        </w:numPr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skonsolidowane sprawozdanie z całkowitych dochodów za rok obrotowy kończący się dnia 31 grudnia 2018 r., wykazujące całkowity dochód w wysokości 61 466 tysięcy zł (sześćdziesiąt jeden milionów czterysta sześćdziesiąt sześć tysięcy złotych); </w:t>
      </w:r>
    </w:p>
    <w:p w:rsidR="00DF74BF" w:rsidRPr="00DF74BF" w:rsidRDefault="00DF74BF" w:rsidP="00DF74BF">
      <w:pPr>
        <w:numPr>
          <w:ilvl w:val="0"/>
          <w:numId w:val="35"/>
        </w:numPr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skonsolidowane sprawozdanie z sytuacji finansowej sporządzone na dzień 31 grudnia 2018 r., które po stronie aktywów i pasywów wykazuje sumę 18 251 025 tysięcy zł (osiemnaście miliardów dwieście pięćdziesiąt jeden milionów dwadzieścia pięć tysięcy złotych);</w:t>
      </w:r>
    </w:p>
    <w:p w:rsidR="00DF74BF" w:rsidRPr="00DF74BF" w:rsidRDefault="00DF74BF" w:rsidP="00DF74BF">
      <w:pPr>
        <w:numPr>
          <w:ilvl w:val="0"/>
          <w:numId w:val="35"/>
        </w:numPr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skonsolidowane sprawozdanie ze zmian w kapitale własnym za rok obrotowy kończący się dnia 31 grudnia 2018 r. wykazujące </w:t>
      </w:r>
      <w:r w:rsidR="00011DC9">
        <w:rPr>
          <w:rFonts w:ascii="Times New Roman" w:eastAsia="Times New Roman" w:hAnsi="Times New Roman" w:cs="Times New Roman"/>
          <w:lang w:eastAsia="pl-PL"/>
        </w:rPr>
        <w:t>zwiększ</w:t>
      </w:r>
      <w:r w:rsidRPr="00DF74BF">
        <w:rPr>
          <w:rFonts w:ascii="Times New Roman" w:eastAsia="Times New Roman" w:hAnsi="Times New Roman" w:cs="Times New Roman"/>
          <w:lang w:eastAsia="pl-PL"/>
        </w:rPr>
        <w:t>enie stanu kapitałów w</w:t>
      </w:r>
      <w:bookmarkStart w:id="3" w:name="_GoBack"/>
      <w:bookmarkEnd w:id="3"/>
      <w:r w:rsidRPr="00DF74BF">
        <w:rPr>
          <w:rFonts w:ascii="Times New Roman" w:eastAsia="Times New Roman" w:hAnsi="Times New Roman" w:cs="Times New Roman"/>
          <w:lang w:eastAsia="pl-PL"/>
        </w:rPr>
        <w:t>łasnych o kwotę 284 729 tysięcy zł (dwieście osiemdziesiąt cztery miliony siedemset dwadzieścia dziewięć tysięcy złotych);</w:t>
      </w:r>
    </w:p>
    <w:p w:rsidR="00DF74BF" w:rsidRPr="00DF74BF" w:rsidRDefault="00DF74BF" w:rsidP="00DF74BF">
      <w:pPr>
        <w:numPr>
          <w:ilvl w:val="0"/>
          <w:numId w:val="35"/>
        </w:numPr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skonsolidowane sprawozdanie z przepływów pieniężnych za rok obrotowy kończący się dnia 31 grudnia 2018 r., wykazujące zmniejszenie stanu środków pieniężnych netto o kwotę 796 858 tysięcy zł. (siedemset dziewięćdziesiąt sześć milionów osiemset pięćdziesiąt osiem tysięcy złotych);</w:t>
      </w:r>
    </w:p>
    <w:p w:rsidR="00DF74BF" w:rsidRPr="00DF74BF" w:rsidRDefault="00DF74BF" w:rsidP="00DF74BF">
      <w:pPr>
        <w:numPr>
          <w:ilvl w:val="0"/>
          <w:numId w:val="35"/>
        </w:num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zasady (polityki) rachunkowości oraz dodatkowe noty objaśniające.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35AED" w:rsidRPr="00DF74BF" w:rsidRDefault="00D35AED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before="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 dnia ....................2019 roku</w:t>
      </w:r>
    </w:p>
    <w:p w:rsidR="00DF74BF" w:rsidRPr="00DF74BF" w:rsidRDefault="00DF74BF" w:rsidP="00DF74B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lastRenderedPageBreak/>
        <w:t>w sprawie podziału zysku netto Banku za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4" w:name="_Hlk6392298"/>
      <w:r w:rsidRPr="00DF74BF">
        <w:rPr>
          <w:rFonts w:ascii="Times New Roman" w:eastAsia="Times New Roman" w:hAnsi="Times New Roman" w:cs="Times New Roman"/>
          <w:lang w:eastAsia="pl-PL"/>
        </w:rPr>
        <w:t>§</w:t>
      </w:r>
      <w:bookmarkEnd w:id="4"/>
      <w:r w:rsidRPr="00DF74BF">
        <w:rPr>
          <w:rFonts w:ascii="Times New Roman" w:eastAsia="Times New Roman" w:hAnsi="Times New Roman" w:cs="Times New Roman"/>
          <w:lang w:eastAsia="pl-PL"/>
        </w:rPr>
        <w:t>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5" w:name="_Hlk8122899"/>
      <w:r w:rsidRPr="00DF74BF">
        <w:rPr>
          <w:rFonts w:ascii="Times New Roman" w:eastAsia="Times New Roman" w:hAnsi="Times New Roman" w:cs="Times New Roman"/>
          <w:lang w:eastAsia="pl-PL"/>
        </w:rPr>
        <w:t>Działając na podstawie art. 395 § 2 pkt 2 Kodeksu spółek handlowych, w związku z § 9 ust. 4 pkt 2 Statutu Banku Ochrony Środowiska S.A., Zwyczajne Walne Zgromadzenie Banku Ochrony Środowiska S.A. przeznacza zysk netto Banku osiągnięty za okres od 1 stycznia do 31 grudnia 2018 roku w wysokości 65 012 670,65 zł (sześćdziesiąt pięć milionów dwanaście tysięcy sześćset siedemdziesiąt złotych i 65/100) w całości na kapitał zapasowy.</w:t>
      </w:r>
      <w:r w:rsidRPr="00DF74BF">
        <w:rPr>
          <w:rFonts w:ascii="Times New Roman" w:eastAsia="Times New Roman" w:hAnsi="Times New Roman" w:cs="Times New Roman"/>
          <w:lang w:eastAsia="pl-PL"/>
        </w:rPr>
        <w:tab/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bookmarkEnd w:id="5"/>
    <w:p w:rsidR="00D35AED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35AED" w:rsidRDefault="00D35AED" w:rsidP="00DF74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D35AED" w:rsidRDefault="00D35AED" w:rsidP="00DF74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 dnia ....................2019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w sprawie udzielenia absolutorium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Panu Bogusławowi Adamowi Białowąsowi </w:t>
      </w:r>
      <w:r w:rsidRPr="00DF74BF">
        <w:rPr>
          <w:rFonts w:ascii="Times New Roman" w:eastAsia="Times New Roman" w:hAnsi="Times New Roman" w:cs="Times New Roman"/>
          <w:b/>
          <w:lang w:eastAsia="pl-PL"/>
        </w:rPr>
        <w:br/>
        <w:t xml:space="preserve">z wykonania obowiązków w 2018 r.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Działając na podstawie art. 393 pkt 1 i art. 395 § 2 pkt 3 Kodeksu spółek handlowych, w związku z § 9 ust. 4 pkt 3 oraz § 10 pkt 5 Statutu Banku, Zwyczajne Walne Zgromadzenie Banku Ochrony Środowiska S.A. udziela Panu Bogusławowi Adamowi Białowąsowi, Prezesowi Zarządu Banku absolutorium z wykonania obowiązków w okresie od 1 stycznia do 31 grudnia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 dnia ....................2019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w sprawie udzielenia absolutorium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Panu Arkadiuszowi Garbarczykowi</w:t>
      </w:r>
      <w:r w:rsidRPr="00DF74BF">
        <w:rPr>
          <w:rFonts w:ascii="Times New Roman" w:eastAsia="Times New Roman" w:hAnsi="Times New Roman" w:cs="Times New Roman"/>
          <w:b/>
          <w:lang w:eastAsia="pl-PL"/>
        </w:rPr>
        <w:br/>
        <w:t xml:space="preserve">z wykonania obowiązków w 2018 r.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Działając na podstawie art. 393 pkt 1 i art. 395 § 2 pkt 3 Kodeksu spółek handlowych, w związku z § 9 ust. 4 pkt 3 oraz § 10 pkt 5 Statutu Banku, Zwyczajne Walne Zgromadzenie Banku Ochrony Środowiska S.A. udziela Panu Arkadiuszowi Garbarczykowi, Wiceprezesowi, pełniącemu od 21 lutego 2018 r. funkcję - Pierwszego Zastępcy Prezesa Zarządu, absolutorium z wykonania obowiązków w okresie od 1 stycznia do 31 grudnia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592BD1" w:rsidRPr="00DF74BF" w:rsidRDefault="00592BD1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/2019</w:t>
      </w:r>
    </w:p>
    <w:p w:rsidR="00DF74BF" w:rsidRPr="00DF74BF" w:rsidRDefault="00DF74BF" w:rsidP="00DF74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 dnia ....................2019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w sprawie udzielenia absolutorium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Panu </w:t>
      </w:r>
      <w:bookmarkStart w:id="6" w:name="_Hlk527445901"/>
      <w:r w:rsidRPr="00DF74BF">
        <w:rPr>
          <w:rFonts w:ascii="Times New Roman" w:eastAsia="Times New Roman" w:hAnsi="Times New Roman" w:cs="Times New Roman"/>
          <w:b/>
          <w:lang w:eastAsia="pl-PL"/>
        </w:rPr>
        <w:t>Konradowi Raczkowskiemu</w:t>
      </w:r>
      <w:bookmarkEnd w:id="6"/>
      <w:r w:rsidRPr="00DF74BF">
        <w:rPr>
          <w:rFonts w:ascii="Times New Roman" w:eastAsia="Times New Roman" w:hAnsi="Times New Roman" w:cs="Times New Roman"/>
          <w:b/>
          <w:lang w:eastAsia="pl-PL"/>
        </w:rPr>
        <w:br/>
        <w:t xml:space="preserve">z wykonania obowiązków w 2018 r.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Działając na podstawie art. 393 pkt 1 i art. 395 § 2 pkt 3 Kodeksu spółek handlowych, w związku z § 9 ust. 4 pkt 3 oraz § 10 pkt 5 Statutu Banku, Zwyczajne Walne Zgromadzenie Banku Ochrony Środowiska S.A. udziela Panu </w:t>
      </w:r>
      <w:bookmarkStart w:id="7" w:name="_Hlk527447084"/>
      <w:r w:rsidRPr="00DF74BF">
        <w:rPr>
          <w:rFonts w:ascii="Times New Roman" w:eastAsia="Times New Roman" w:hAnsi="Times New Roman" w:cs="Times New Roman"/>
          <w:lang w:eastAsia="pl-PL"/>
        </w:rPr>
        <w:t>Konradowi Raczkowskiemu</w:t>
      </w:r>
      <w:bookmarkEnd w:id="7"/>
      <w:r w:rsidRPr="00DF74BF">
        <w:rPr>
          <w:rFonts w:ascii="Times New Roman" w:eastAsia="Times New Roman" w:hAnsi="Times New Roman" w:cs="Times New Roman"/>
          <w:lang w:eastAsia="pl-PL"/>
        </w:rPr>
        <w:t xml:space="preserve">, </w:t>
      </w:r>
      <w:bookmarkStart w:id="8" w:name="_Hlk527445621"/>
      <w:r w:rsidRPr="00DF74BF">
        <w:rPr>
          <w:rFonts w:ascii="Times New Roman" w:eastAsia="Times New Roman" w:hAnsi="Times New Roman" w:cs="Times New Roman"/>
          <w:lang w:eastAsia="pl-PL"/>
        </w:rPr>
        <w:t>Wiceprezesowi Zarządu Banku,</w:t>
      </w:r>
      <w:bookmarkEnd w:id="8"/>
      <w:r w:rsidRPr="00DF74BF">
        <w:rPr>
          <w:rFonts w:ascii="Times New Roman" w:eastAsia="Times New Roman" w:hAnsi="Times New Roman" w:cs="Times New Roman"/>
          <w:lang w:eastAsia="pl-PL"/>
        </w:rPr>
        <w:t xml:space="preserve"> absolutorium z wykonania obowiązków w okresie od 21 lutego do 31 grudnia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lastRenderedPageBreak/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 dnia …………. 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w sprawie udzielenia absolutorium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Panu Dariuszowi Sławomirowi Grylakowi</w:t>
      </w:r>
      <w:r w:rsidRPr="00DF74BF">
        <w:rPr>
          <w:rFonts w:ascii="Times New Roman" w:eastAsia="Times New Roman" w:hAnsi="Times New Roman" w:cs="Times New Roman"/>
          <w:b/>
          <w:lang w:eastAsia="pl-PL"/>
        </w:rPr>
        <w:br/>
        <w:t xml:space="preserve">z wykonania obowiązków w 2018 r.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Działając na podstawie art. 393 pkt 1 i art. 395 § 2 pkt 3 Kodeksu spółek handlowych, w związku z § 9 ust. 4 pkt 3 oraz § 10 pkt 5 Statutu Banku, Zwyczajne Walne Zgromadzenie Banku Ochrony Środowiska S.A. udziela Panu Dariuszowi Sławomirowi Grylakowi, Wiceprezesowi Zarządu Banku, absolutorium z wykonania obowiązków w okresie od 1 stycznia do 21 lutego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 dnia ………….. 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w sprawie udzielenia absolutorium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Pani Annie Stanisławie Milewskiej</w:t>
      </w:r>
      <w:r w:rsidRPr="00DF74BF">
        <w:rPr>
          <w:rFonts w:ascii="Times New Roman" w:eastAsia="Times New Roman" w:hAnsi="Times New Roman" w:cs="Times New Roman"/>
          <w:b/>
          <w:lang w:eastAsia="pl-PL"/>
        </w:rPr>
        <w:br/>
        <w:t xml:space="preserve">z wykonania obowiązków w 2018 r.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Działając na podstawie art. 393 pkt 1 i art. 395 § 2 pkt 3 Kodeksu spółek handlowych, w związku z § 9 ust. 4 pkt 3 oraz § 10 pkt 5 Statutu Banku, Zwyczajne Walne Zgromadzenie Banku Ochrony Środowiska S.A. udziela Pani Annie Stanisławie Milewskiej, Wiceprezes Zarządu Banku, absolutorium z wykonania obowiązków w okresie od 1 stycznia do 21 lutego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5AED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lastRenderedPageBreak/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 dnia …………………  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w sprawie zatwierdzenia sprawozdania z działalności </w:t>
      </w:r>
      <w:r w:rsidRPr="00DF74BF">
        <w:rPr>
          <w:rFonts w:ascii="Times New Roman" w:eastAsia="Times New Roman" w:hAnsi="Times New Roman" w:cs="Times New Roman"/>
          <w:b/>
          <w:lang w:eastAsia="pl-PL"/>
        </w:rPr>
        <w:br/>
        <w:t>Rady Nadzorczej Banku Ochrony Środowiska S.A. za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E6007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Działając na podstawie art. 382 </w:t>
      </w:r>
      <w:bookmarkStart w:id="9" w:name="_Hlk6395370"/>
      <w:r w:rsidRPr="00DF74BF">
        <w:rPr>
          <w:rFonts w:ascii="Times New Roman" w:eastAsia="Times New Roman" w:hAnsi="Times New Roman" w:cs="Times New Roman"/>
          <w:lang w:eastAsia="pl-PL"/>
        </w:rPr>
        <w:t>§ 3</w:t>
      </w:r>
      <w:bookmarkEnd w:id="9"/>
      <w:r w:rsidRPr="00DF74BF">
        <w:rPr>
          <w:rFonts w:ascii="Times New Roman" w:eastAsia="Times New Roman" w:hAnsi="Times New Roman" w:cs="Times New Roman"/>
          <w:lang w:eastAsia="pl-PL"/>
        </w:rPr>
        <w:t xml:space="preserve"> Kodeksu spółek handlowych oraz </w:t>
      </w:r>
      <w:bookmarkStart w:id="10" w:name="_Hlk7167462"/>
      <w:r w:rsidRPr="00DF74BF">
        <w:rPr>
          <w:rFonts w:ascii="Times New Roman" w:eastAsia="Times New Roman" w:hAnsi="Times New Roman" w:cs="Times New Roman"/>
          <w:lang w:eastAsia="pl-PL"/>
        </w:rPr>
        <w:t xml:space="preserve">§ 10 pkt 4 Statutu </w:t>
      </w:r>
      <w:bookmarkEnd w:id="10"/>
      <w:r w:rsidRPr="00DF74BF">
        <w:rPr>
          <w:rFonts w:ascii="Times New Roman" w:eastAsia="Times New Roman" w:hAnsi="Times New Roman" w:cs="Times New Roman"/>
          <w:lang w:eastAsia="pl-PL"/>
        </w:rPr>
        <w:t xml:space="preserve">Banku Ochrony Środowiska S.A. Zwyczajne Walne Zgromadzenie Banku Ochrony Środowiska S.A. zatwierdza sprawozdanie z działalności Rady Nadzorczej Banku Ochrony Środowiska S.A. </w:t>
      </w:r>
      <w:r w:rsidR="000E6007">
        <w:rPr>
          <w:rFonts w:ascii="Times New Roman" w:eastAsia="Times New Roman" w:hAnsi="Times New Roman" w:cs="Times New Roman"/>
          <w:lang w:eastAsia="pl-PL"/>
        </w:rPr>
        <w:t>za</w:t>
      </w:r>
      <w:r w:rsidRPr="00DF74BF">
        <w:rPr>
          <w:rFonts w:ascii="Times New Roman" w:eastAsia="Times New Roman" w:hAnsi="Times New Roman" w:cs="Times New Roman"/>
          <w:lang w:eastAsia="pl-PL"/>
        </w:rPr>
        <w:t xml:space="preserve"> 2018 rok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u w:val="single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/2019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Zwyczajnego Walnego Zgromadzenia Banku Ochrony Środowiska S.A.</w:t>
      </w: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br/>
        <w:t>z dnia ....................2019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1" w:name="_Hlk514160974"/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w sprawie udzielenia absolutorium </w:t>
      </w:r>
    </w:p>
    <w:bookmarkEnd w:id="11"/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Panu Wojciechowi Piotrowi Wardackiemu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 wykonania obowiązków w 2018 r.</w:t>
      </w:r>
    </w:p>
    <w:p w:rsidR="00DF74BF" w:rsidRPr="00DF74BF" w:rsidRDefault="00DF74BF" w:rsidP="00DF74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Działając na podstawie art. 393 pkt 1 i art. 395 § 2 pkt 3 Kodeksu spółek handlowych, w związku z § 9 ust. 4 pkt 3 oraz § 10 pkt 5 Statutu Banku Ochrony Środowiska S.A., Zwyczajne Walne Zgromadzenie Banku Ochrony Środowiska S.A. udziela Panu Wojciechowi Piotrowi Wardackiemu pełniącemu </w:t>
      </w:r>
      <w:r w:rsidRPr="00DF74BF">
        <w:rPr>
          <w:rFonts w:ascii="Times New Roman" w:eastAsia="Times New Roman" w:hAnsi="Times New Roman" w:cs="Times New Roman"/>
          <w:lang w:eastAsia="pl-PL"/>
        </w:rPr>
        <w:lastRenderedPageBreak/>
        <w:t>funkcję Przewodniczącego Rady Nadzorczej absolutorium z wykonania obowiązków w okresie od 1 stycznia do 31 grudnia 2018 r.</w:t>
      </w: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/2019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Zwyczajnego Walnego Zgromadzenia Banku Ochrony Środowiska S.A.</w:t>
      </w: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br/>
        <w:t>z dnia ....................2019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w sprawie udzielenia absolutorium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Panu Andrzejowi Grzegorzowi Matysiakowi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 wykonania obowiązków w 2018 r.</w:t>
      </w: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Działając na podstawie art. 393 pkt 1 i art. 395 § 2 pkt 3 Kodeksu spółek handlowych, w związku z § 9 ust. 4 pkt 3 oraz § 10 pkt 5 Statutu Banku Ochrony Środowiska S.A., Zwyczajne Walne Zgromadzenie Banku Ochrony Środowiska S.A. udziela Panu Andrzejowi Grzegorzowi Matysiakowi pełniącemu funkcję Wiceprzewodniczącego Rady Nadzorczej absolutorium z wykonania obowiązków w okresie od 1 stycznia do 31 grudnia 2018 r.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/2019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Zwyczajnego Walnego Zgromadzenia Banku Ochrony Środowiska S.A.</w:t>
      </w: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br/>
        <w:t>z dnia ....................2019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w sprawie udzielenia absolutorium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Panu Emilowi Stanisławowi Ślązakowi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 wykonania obowiązków w 2018 r.</w:t>
      </w:r>
    </w:p>
    <w:p w:rsidR="00DF74BF" w:rsidRPr="00DF74BF" w:rsidRDefault="00DF74BF" w:rsidP="00DF74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Działając na podstawie art. 393 pkt 1 i art. 395 § 2 pkt 3 Kodeksu spółek handlowych, w związku z § 9 ust. 4 pkt 3 oraz § 10 pkt 5 Statutu Banku Ochrony Środowiska S.A., Zwyczajne Walne Zgromadzenie Banku Ochrony Środowiska S.A. udziela Panu Emilowi Stanisławowi Ślązakowi pełniącemu funkcję Sekretarza Rady Nadzorczej absolutorium z wykonania obowiązków w okresie od 1 stycznia do 31 grudnia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 dnia ....................2019 roku</w:t>
      </w: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w sprawie udzielenia absolutorium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2" w:name="_Hlk527446617"/>
      <w:r w:rsidRPr="00DF74BF">
        <w:rPr>
          <w:rFonts w:ascii="Times New Roman" w:eastAsia="Times New Roman" w:hAnsi="Times New Roman" w:cs="Times New Roman"/>
          <w:b/>
          <w:lang w:eastAsia="pl-PL"/>
        </w:rPr>
        <w:t>Pani Iwonie Beacie Dudzie</w:t>
      </w:r>
    </w:p>
    <w:bookmarkEnd w:id="12"/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 wykonania obowiązków w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Działając na podstawie art. 393 pkt 1 i art. 395 § 2 pkt 3 Kodeksu spółek handlowych, w związku z § 9 ust. 4 pkt 3 oraz § 10 pkt 5 Statutu Banku Ochrony Środowiska S.A., Zwyczajne Walne Zgromadzenie Banku Ochrony Środowiska S.A. udziela Pani Iwonie Beacie Dudzie członkowi Rady Nadzorczej absolutorium z wykonania obowiązków w okresie od 13 lutego do 31 grudnia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bookmarkStart w:id="13" w:name="_Hlk527446536"/>
      <w:r w:rsidRPr="00DF74BF">
        <w:rPr>
          <w:rFonts w:ascii="Times New Roman" w:eastAsia="Times New Roman" w:hAnsi="Times New Roman" w:cs="Times New Roman"/>
          <w:b/>
          <w:lang w:eastAsia="pl-PL"/>
        </w:rPr>
        <w:lastRenderedPageBreak/>
        <w:t>Uchwała Nr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 dnia .................... 2019 roku</w:t>
      </w: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w sprawie udzielenia absolutorium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Pani Janinie Kazimierze Goss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 wykonania obowiązków w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Działając na podstawie art. 393 pkt 1 i art. 395 § 2 pkt 3 Kodeksu spółek handlowych, w związku z § 9 ust. 4 pkt 3 oraz § 10 pkt 5 Statutu Banku Ochrony Środowiska S.A., Zwyczajne Walne Zgromadzenie Banku Ochrony Środowiska S.A. udziela Pani Janinie Kazimierze Goss członkowi Rady Nadzorczej absolutorium z wykonania obowiązków w okresie od 1 stycznia do 31 grudnia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bookmarkEnd w:id="13"/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/2019</w:t>
      </w:r>
    </w:p>
    <w:p w:rsidR="00DF74BF" w:rsidRPr="00DF74BF" w:rsidRDefault="00DF74BF" w:rsidP="00DF74BF">
      <w:pPr>
        <w:tabs>
          <w:tab w:val="right" w:leader="hyphen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u w:color="000000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Zwyczajnego Walnego Zgromadzenia Banku Ochrony Środowiska S.A.</w:t>
      </w: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br/>
        <w:t>z dnia ....................2019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w sprawie udzielenia absolutorium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Panu Oskarowi Markowi Kowalewskiemu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 wykonania obowiązków w 2018 r.</w:t>
      </w: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Działając na podstawie art. 393 pkt 1 i art. 395 § 2 pkt 3 Kodeksu spółek handlowych, w związku z § 9 ust. 4 pkt 3 oraz § 10 pkt 5 Statutu Banku Ochrony Środowiska S.A., Zwyczajne Walne Zgromadzenie Banku Ochrony Środowiska S.A. udziela Panu Oskarowi Markowi Kowalewskiemu członkowi Rady Nadzorczej absolutorium z wykonania obowiązków w okresie od 1 stycznia do 13 lutego 2018 r.</w:t>
      </w:r>
    </w:p>
    <w:p w:rsidR="00DF74BF" w:rsidRPr="00DF74BF" w:rsidRDefault="00DF74BF" w:rsidP="00DF74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lastRenderedPageBreak/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35AED" w:rsidRDefault="00D35AED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D35AED" w:rsidRDefault="00D35AED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 dnia ....................2019 roku</w:t>
      </w: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w sprawie udzielenia absolutorium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Panu Pawłowi Wojciechowi Mzykowi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 wykonania obowiązków w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Działając na podstawie art. 393 pkt 1 i art. 395 § 2 pkt 3 Kodeksu spółek handlowych, w związku z § 9 ust. 4 pkt 3 oraz § 10 pkt 5 Statutu Banku Ochrony Środowiska S.A., Zwyczajne Walne Zgromadzenie Banku Ochrony Środowiska S.A. udziela Panu Pawłowi Wojciechowi Mzykowi członkowi Rady Nadzorczej absolutorium z wykonania obowiązków w okresie od 1 stycznia do 13 lutego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92BD1" w:rsidRPr="00DF74BF" w:rsidRDefault="00592BD1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 dnia ....................2019 roku</w:t>
      </w: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w sprawie udzielenia absolutorium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Panu Piotrowi Sadownikowi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 wykonania obowiązków w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Działając na podstawie art. 393 pkt 1 i art. 395 § 2 pkt 3 Kodeksu spółek handlowych, w związku z § 9 ust. 4 pkt 3 oraz § 10 pkt 5 Statutu Banku Ochrony Środowiska S.A., Zwyczajne Walne Zgromadzenie Banku Ochrony Środowiska S.A. udziela Panu Piotrowi Sadownikowi członkowi Rady Nadzorczej, absolutorium z wykonania obowiązków w okresie od 1 stycznia do 31 grudnia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lastRenderedPageBreak/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bookmarkStart w:id="14" w:name="_Hlk527446701"/>
      <w:r w:rsidRPr="00DF74BF">
        <w:rPr>
          <w:rFonts w:ascii="Times New Roman" w:eastAsia="Times New Roman" w:hAnsi="Times New Roman" w:cs="Times New Roman"/>
          <w:b/>
          <w:lang w:eastAsia="pl-PL"/>
        </w:rPr>
        <w:t>Uchwała Nr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 dnia ....................2019 roku</w:t>
      </w: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w sprawie udzielenia absolutorium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Panu Marianowi Szołucha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 wykonania obowiązków w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Działając na podstawie art. 393 pkt 1 i art. 395 § 2 pkt 3 Kodeksu spółek handlowych, w związku z § 9 ust. 4 pkt 3 oraz § 10 pkt 5 Statutu Banku Ochrony Środowiska S.A., Zwyczajne Walne Zgromadzenie Banku Ochrony Środowiska S.A. udziela Panu Marianowi Szołucha członkowi Rady Nadzorczej absolutorium z wykonania obowiązków w okresie od 1 stycznia do 31 grudnia 2018 r.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bookmarkEnd w:id="14"/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u w:color="000000"/>
          <w:lang w:eastAsia="pl-PL"/>
        </w:rPr>
        <w:t>z dnia ....................2019 roku</w:t>
      </w: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w sprawie udzielenia absolutorium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Panu </w:t>
      </w:r>
      <w:bookmarkStart w:id="15" w:name="_Hlk527446760"/>
      <w:r w:rsidRPr="00DF74BF">
        <w:rPr>
          <w:rFonts w:ascii="Times New Roman" w:eastAsia="Times New Roman" w:hAnsi="Times New Roman" w:cs="Times New Roman"/>
          <w:b/>
          <w:lang w:eastAsia="pl-PL"/>
        </w:rPr>
        <w:t>Dariuszowi Józefowi Wasilewskiemu</w:t>
      </w:r>
      <w:bookmarkEnd w:id="15"/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 wykonania obowiązków w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Działając na podstawie art. 393 pkt 1 i art. 395 </w:t>
      </w:r>
      <w:bookmarkStart w:id="16" w:name="_Hlk6397988"/>
      <w:r w:rsidRPr="00DF74BF">
        <w:rPr>
          <w:rFonts w:ascii="Times New Roman" w:eastAsia="Times New Roman" w:hAnsi="Times New Roman" w:cs="Times New Roman"/>
          <w:lang w:eastAsia="pl-PL"/>
        </w:rPr>
        <w:t xml:space="preserve">§ </w:t>
      </w:r>
      <w:bookmarkEnd w:id="16"/>
      <w:r w:rsidRPr="00DF74BF">
        <w:rPr>
          <w:rFonts w:ascii="Times New Roman" w:eastAsia="Times New Roman" w:hAnsi="Times New Roman" w:cs="Times New Roman"/>
          <w:lang w:eastAsia="pl-PL"/>
        </w:rPr>
        <w:t>2 pkt 3 Kodeksu spółek handlowych, w związku z § 9 ust. 4 pkt 3 oraz § 10 pkt 5 Statutu Banku Ochrony Środowiska S.A., Zwyczajne Walne Zgromadzenie Banku Ochrony Środowiska S.A. udziela Panu Dariuszowi Józefowi Wasilewskiemu członkowi Rady Nadzorczej absolutorium z wykonania obowiązków w okresie od 13 lutego do 31 grudnia 2018 r.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lastRenderedPageBreak/>
        <w:t>§2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Spółka Akcyjna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 dnia ....................2019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w sprawie powołania ……………….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w skład Rady Nadzorczej XI kadencji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Działając na podstawie art. 385 § 1 Kodeksu spółek handlowych, w wykonaniu art. 22 ust. 2 ustawy z dnia 29 sierpnia 1997 r. Prawo bankowe w związku z § 10 pkt 6 i § 17 ust. 2 Statutu Banku, a także stosownie do postanowień </w:t>
      </w:r>
      <w:bookmarkStart w:id="17" w:name="_Hlk6400634"/>
      <w:r w:rsidRPr="00DF74BF">
        <w:rPr>
          <w:rFonts w:ascii="Times New Roman" w:eastAsia="Times New Roman" w:hAnsi="Times New Roman" w:cs="Times New Roman"/>
          <w:lang w:eastAsia="pl-PL"/>
        </w:rPr>
        <w:t>„Polityki oceny adekwatności kandydatów na członków Rady Nadzorczej oraz członków Rady Nadzorczej Banku Ochrony Środowiska S.A.”, wprowadzonej uchwałą Nr 27/2018 Walnego Zgromadzenia Banku Ochrony Środowiska S.A. z dnia 19 czerwca 2018 r</w:t>
      </w:r>
      <w:bookmarkEnd w:id="17"/>
      <w:r w:rsidRPr="00DF74BF">
        <w:rPr>
          <w:rFonts w:ascii="Times New Roman" w:eastAsia="Times New Roman" w:hAnsi="Times New Roman" w:cs="Times New Roman"/>
          <w:lang w:eastAsia="pl-PL"/>
        </w:rPr>
        <w:t>., Zwyczajne Walne Zgromadzenie Banku Ochrony Środowiska S.A.:</w:t>
      </w:r>
    </w:p>
    <w:p w:rsidR="00DF74BF" w:rsidRPr="00DF74BF" w:rsidRDefault="00DF74BF" w:rsidP="00DF74BF">
      <w:pPr>
        <w:numPr>
          <w:ilvl w:val="0"/>
          <w:numId w:val="3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uwzględniając </w:t>
      </w:r>
      <w:bookmarkStart w:id="18" w:name="_Hlk6399203"/>
      <w:r w:rsidRPr="00DF74BF">
        <w:rPr>
          <w:rFonts w:ascii="Times New Roman" w:eastAsia="Times New Roman" w:hAnsi="Times New Roman" w:cs="Times New Roman"/>
          <w:lang w:eastAsia="pl-PL"/>
        </w:rPr>
        <w:t>propozycję indywidualnej oceny adekwatności Komitetu ds. Wynagrodzeń i Nominacji Rady Nadzorczej Banku Ochrony Środowiska S.A.</w:t>
      </w:r>
      <w:bookmarkEnd w:id="18"/>
      <w:r w:rsidRPr="00DF74BF">
        <w:rPr>
          <w:rFonts w:ascii="Times New Roman" w:eastAsia="Times New Roman" w:hAnsi="Times New Roman" w:cs="Times New Roman"/>
          <w:lang w:eastAsia="pl-PL"/>
        </w:rPr>
        <w:t xml:space="preserve"> stwierdza, że Pan/ Pani …….. spełnia wymogi określone w art. 22aa ustawy Prawo bankowe;</w:t>
      </w:r>
    </w:p>
    <w:p w:rsidR="00DF74BF" w:rsidRPr="00DF74BF" w:rsidRDefault="00DF74BF" w:rsidP="00DF74BF">
      <w:pPr>
        <w:numPr>
          <w:ilvl w:val="0"/>
          <w:numId w:val="3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powołuje Pana/Panią ……….. w skład Rady Nadzorczej Banku na wspólną trzyletnią XI kadencję.</w:t>
      </w:r>
    </w:p>
    <w:p w:rsidR="00DF74BF" w:rsidRPr="00DF74BF" w:rsidRDefault="00DF74BF" w:rsidP="00DF74B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19" w:name="_Hlk7168358"/>
      <w:r w:rsidRPr="00DF74BF">
        <w:rPr>
          <w:rFonts w:ascii="Times New Roman" w:eastAsia="Times New Roman" w:hAnsi="Times New Roman" w:cs="Times New Roman"/>
          <w:lang w:eastAsia="pl-PL"/>
        </w:rPr>
        <w:t>§</w:t>
      </w:r>
      <w:bookmarkEnd w:id="19"/>
      <w:r w:rsidRPr="00DF74BF">
        <w:rPr>
          <w:rFonts w:ascii="Times New Roman" w:eastAsia="Times New Roman" w:hAnsi="Times New Roman" w:cs="Times New Roman"/>
          <w:lang w:eastAsia="pl-PL"/>
        </w:rPr>
        <w:t>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35AED" w:rsidRPr="00DF74BF" w:rsidRDefault="00D35AED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592BD1" w:rsidRDefault="00592BD1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Spółka Akcyjna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 dnia ....................2019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lastRenderedPageBreak/>
        <w:t>w sprawie oceny adekwatności kolegialnej Rady Nadzorczej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Działając na podstawie § 10 pkt 7 Statutu Banku, a także stosownie do postanowień „Polityki oceny adekwatności kandydatów na członków Rady Nadzorczej oraz członków Rady Nadzorczej Banku Ochrony Środowiska S.A.”, wprowadzonej uchwałą Nr 27/2018 Walnego Zgromadzenia Banku Ochrony Środowiska S.A. z dnia 19 czerwca 2018 r. na podstawie art. 22aa ustawy z dnia 29 sierpnia 1997 r. Prawo bankowe, Zwyczajne Walne Zgromadzenie Banku Ochrony Środowiska S.A., uwzględniając propozycję Komitetu ds. Wynagrodzeń i Nominacji Rady Nadzorczej Banku Ochrony Środowiska S.A. dotyczącą kolegialnej oceny adekwatności Rady Nadzorczej stwierdza, że indywidualne kompetencje poszczególnych członków Rady Nadzorczej powołanych Uchwałami Nr ……. Zwyczajnego Walnego Zgromadzenia BOŚ S.A. z dnia …… czerwca 2019 r. dopełniają się w taki sposób, aby umożliwić sprawowanie odpowiedniego poziomu kolegialnego nadzoru nad wszystkimi obszarami Banku, a Rada Nadzorcza jako całość posiada odpowiedni poziom wiedzy, umiejętności i doświadczenia umożliwiający zrozumienie działań podejmowanych przez Bank, w tym głównych ryzyk.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u w:val="single"/>
          <w:lang w:eastAsia="pl-PL"/>
        </w:rPr>
      </w:pPr>
    </w:p>
    <w:p w:rsidR="00D35AED" w:rsidRPr="00DF74BF" w:rsidRDefault="00D35AED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u w:val="single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Zwyczajnego Walnego Zgromadzenia Banku Ochrony Środowiska Spółka Akcyjna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 dnia ....................2019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w sprawie dokonania oceny Polityki Wynagradzania Banku Ochrony Środowiska Spółka Akcyjna w 2018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20" w:name="_Hlk7178107"/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Działając na podstawie § 28 ust. 4 Zasad Ładu Korporacyjnego dla instytucji nadzorowanych, w związku z § 10 pkt 15 Statutu Banku Ochrony Środowiska S.A., po rozpatrzeniu przedstawionego przez Radę Nadzorczą Raportu z oceny funkcjonowania Polityki Wynagradzania Banku Ochrony Środowiska Spółka Akcyjna, Zwyczajne Walne Zgromadzenie Banku Ochrony Środowiska S.A. ocenia, że Polityka Wynagradzania Banku Ochrony Środowiska Spółka Akcyjna sprzyja rozwojowi i bezpieczeństwu działania Banku.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bookmarkEnd w:id="20"/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lastRenderedPageBreak/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u w:val="single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u w:val="single"/>
          <w:lang w:eastAsia="pl-PL"/>
        </w:rPr>
      </w:pPr>
    </w:p>
    <w:p w:rsidR="00DF74BF" w:rsidRPr="00DF74BF" w:rsidRDefault="00DF74BF" w:rsidP="00FF6F9B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 dnia .......... 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w sprawie zmiany w § 5 Statutu Banku</w:t>
      </w:r>
    </w:p>
    <w:p w:rsidR="00DF74BF" w:rsidRPr="00DF74BF" w:rsidRDefault="00DF74BF" w:rsidP="00DF74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 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Działając na podstawie art. 430 § 1 Kodeksu spółek handlowych, w związku z § 10 pkt 8 Statutu Banku, Zwyczajne Walne Zgromadzenie Banku Ochrony Środowiska S.A. uchwala, co następuje: </w:t>
      </w:r>
    </w:p>
    <w:p w:rsidR="00DF74BF" w:rsidRPr="00DF74BF" w:rsidRDefault="00DF74BF" w:rsidP="00DF74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1) punkt 9 w § 5 ust. 2 Statutu Banku otrzymuje następujące brzmienie: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F74BF" w:rsidRPr="00DF74BF" w:rsidRDefault="00DF74BF" w:rsidP="00DF74BF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bCs/>
          <w:lang w:eastAsia="pl-PL"/>
        </w:rPr>
        <w:t xml:space="preserve">„9) </w:t>
      </w:r>
      <w:r w:rsidRPr="00DF74BF">
        <w:rPr>
          <w:rFonts w:ascii="Times New Roman" w:eastAsia="Times New Roman" w:hAnsi="Times New Roman" w:cs="Times New Roman"/>
          <w:lang w:eastAsia="pl-PL"/>
        </w:rPr>
        <w:t>wykonywanie niestanowiących działalności maklerskiej czynności polegających na nabywaniu lub zbywaniu na własny rachunek instrumentów finansowych, z zastrzeżeniem, że przedmiotem tych czynności mogą być wyłącznie papiery wartościowe emitowane przez Skarb Państwa lub Narodowy Bank Polski lub inne niedopuszczone do obrotu zorganizowanego instrumenty finansowe oraz obligacje, o których mowa w art. 39p ust. 1 ustawy z dnia 27 października 1994 r. o autostradach płatnych oraz o Krajowym Funduszu Drogowym, a także dopuszczone do obrotu zorganizowanego obligacje, listy zastawne oraz inne zbywalne papiery wartościowe inkorporujące prawa majątkowe odpowiadające prawom wynikającym z zaciągniętego długu, inne niż wcześniej określone, lub instrumenty pochodne, których instrumentem bazowym są obligacje, listy zastawne, inne zbywalne papiery wartościowe inkorporujące prawa majątkowe odpowiadające prawom wynikającym z zaciągniętego długu, stopa procentowa lub waluta,”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 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po uzyskaniu zezwolenia Komisji Nadzoru Finansowego, z dniem zarejestrowania przedmiotowej zmiany w Krajowym Rejestrze Sądowym przez Sąd Rejonowy dla m. st. Warszawy.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u w:val="single"/>
          <w:lang w:eastAsia="pl-PL"/>
        </w:rPr>
      </w:pPr>
    </w:p>
    <w:p w:rsidR="00D35AED" w:rsidRPr="00DF74BF" w:rsidRDefault="00D35AED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u w:val="single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lastRenderedPageBreak/>
        <w:t>Zwyczajnego Walnego Zgromadzenia Banku Ochrony Środowiska S.A.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 dnia .......... 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w sprawie zmiany w § 20 Statutu Banku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Działając na podstawie art. 430 § 1 Kodeksu spółek handlowych, w związku z § 10 pkt 8 Statutu Banku, Zwyczajne Walne Zgromadzenie Banku Ochrony Środowiska S.A. uchwala, co następuje: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 1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Paragrafowi 20 Statutu Banku nadaje się następujące brzmienie: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„§ 20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1.</w:t>
      </w:r>
      <w:r w:rsidRPr="00DF74BF">
        <w:rPr>
          <w:rFonts w:ascii="Times New Roman" w:eastAsia="Times New Roman" w:hAnsi="Times New Roman" w:cs="Times New Roman"/>
          <w:lang w:eastAsia="pl-PL"/>
        </w:rPr>
        <w:tab/>
        <w:t xml:space="preserve">Rada Nadzorcza sprawuje stały nadzór nad działalnością Banku we wszystkich dziedzinach jego działalności. 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2.</w:t>
      </w:r>
      <w:r w:rsidRPr="00DF74BF">
        <w:rPr>
          <w:rFonts w:ascii="Times New Roman" w:eastAsia="Times New Roman" w:hAnsi="Times New Roman" w:cs="Times New Roman"/>
          <w:lang w:eastAsia="pl-PL"/>
        </w:rPr>
        <w:tab/>
        <w:t xml:space="preserve">Rada Nadzorcza wykonuje swoje obowiązki kolegialnie, może jednak delegować swoich członków do samodzielnego pełnienia określonych czynności nadzorczych. 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3.</w:t>
      </w:r>
      <w:r w:rsidRPr="00DF74BF">
        <w:rPr>
          <w:rFonts w:ascii="Times New Roman" w:eastAsia="Times New Roman" w:hAnsi="Times New Roman" w:cs="Times New Roman"/>
          <w:lang w:eastAsia="pl-PL"/>
        </w:rPr>
        <w:tab/>
        <w:t>Rada Nadzorcza powołuje spośród swoich członków Komitet Audytu Wewnętrznego, Komitet ds. Wynagrodzeń i Nominacji oraz Komitet ds. Ryzyka. Rada może powoływać spośród swoich członków także inne komitety. Skład oraz szczegółowy zakres zadań Komitetów Rada Nadzorcza określa w odrębnych uchwałach.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4.</w:t>
      </w:r>
      <w:r w:rsidRPr="00DF74BF">
        <w:rPr>
          <w:rFonts w:ascii="Times New Roman" w:eastAsia="Times New Roman" w:hAnsi="Times New Roman" w:cs="Times New Roman"/>
          <w:lang w:eastAsia="pl-PL"/>
        </w:rPr>
        <w:tab/>
        <w:t>Do zadań Komitetu Audytu Wewnętrznego należy w szczególności: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1)</w:t>
      </w:r>
      <w:r w:rsidRPr="00DF74BF">
        <w:rPr>
          <w:rFonts w:ascii="Times New Roman" w:eastAsia="Times New Roman" w:hAnsi="Times New Roman" w:cs="Times New Roman"/>
          <w:lang w:eastAsia="pl-PL"/>
        </w:rPr>
        <w:tab/>
        <w:t xml:space="preserve">monitorowanie skuteczności systemu zarządzania ryzykiem oraz systemu kontroli wewnętrznej, </w:t>
      </w:r>
    </w:p>
    <w:p w:rsidR="00DF74BF" w:rsidRPr="00DF74BF" w:rsidRDefault="00DF74BF" w:rsidP="00DF74BF">
      <w:p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2)</w:t>
      </w:r>
      <w:r w:rsidRPr="00DF74BF">
        <w:rPr>
          <w:rFonts w:ascii="Times New Roman" w:eastAsia="Times New Roman" w:hAnsi="Times New Roman" w:cs="Times New Roman"/>
          <w:lang w:eastAsia="pl-PL"/>
        </w:rPr>
        <w:tab/>
        <w:t xml:space="preserve">monitorowanie procesu sprawozdawczości finansowej Banku, </w:t>
      </w:r>
    </w:p>
    <w:p w:rsidR="00DF74BF" w:rsidRPr="00DF74BF" w:rsidRDefault="00DF74BF" w:rsidP="00DF74BF">
      <w:p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3)</w:t>
      </w:r>
      <w:r w:rsidRPr="00DF74BF">
        <w:rPr>
          <w:rFonts w:ascii="Times New Roman" w:eastAsia="Times New Roman" w:hAnsi="Times New Roman" w:cs="Times New Roman"/>
          <w:lang w:eastAsia="pl-PL"/>
        </w:rPr>
        <w:tab/>
        <w:t>monitorowanie wykonania czynności rewizji finansowej,</w:t>
      </w:r>
    </w:p>
    <w:p w:rsidR="00DF74BF" w:rsidRPr="00DF74BF" w:rsidRDefault="00DF74BF" w:rsidP="00DF74BF">
      <w:p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4)</w:t>
      </w:r>
      <w:r w:rsidRPr="00DF74BF">
        <w:rPr>
          <w:rFonts w:ascii="Times New Roman" w:eastAsia="Times New Roman" w:hAnsi="Times New Roman" w:cs="Times New Roman"/>
          <w:lang w:eastAsia="pl-PL"/>
        </w:rPr>
        <w:tab/>
        <w:t>monitorowanie niezależności biegłego rewidenta i podmiotu uprawnionego do badania sprawozdań finansowych,</w:t>
      </w:r>
    </w:p>
    <w:p w:rsidR="00DF74BF" w:rsidRPr="00DF74BF" w:rsidRDefault="00DF74BF" w:rsidP="00DF74BF">
      <w:p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5)</w:t>
      </w:r>
      <w:r w:rsidRPr="00DF74BF">
        <w:rPr>
          <w:rFonts w:ascii="Times New Roman" w:eastAsia="Times New Roman" w:hAnsi="Times New Roman" w:cs="Times New Roman"/>
          <w:lang w:eastAsia="pl-PL"/>
        </w:rPr>
        <w:tab/>
        <w:t>nadzór nad działalnością komórki audytu wewnętrznego, w tym w szczególności:</w:t>
      </w:r>
    </w:p>
    <w:p w:rsidR="00DF74BF" w:rsidRPr="00DF74BF" w:rsidRDefault="00DF74BF" w:rsidP="00DF74BF">
      <w:pPr>
        <w:numPr>
          <w:ilvl w:val="0"/>
          <w:numId w:val="49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nadzór nad właściwym usytuowaniem komórki audytu wewnętrznego w strukturze organizacyjnej Banku, z zachowaniem niezależności funkcjonowania, zgodnie z regulacjami nadzorczymi,</w:t>
      </w:r>
    </w:p>
    <w:p w:rsidR="00DF74BF" w:rsidRPr="00DF74BF" w:rsidRDefault="00DF74BF" w:rsidP="00DF74BF">
      <w:pPr>
        <w:numPr>
          <w:ilvl w:val="0"/>
          <w:numId w:val="49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opiniowanie planu audytu wewnętrznego,</w:t>
      </w:r>
    </w:p>
    <w:p w:rsidR="00DF74BF" w:rsidRPr="00DF74BF" w:rsidRDefault="00DF74BF" w:rsidP="00DF74BF">
      <w:p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6)</w:t>
      </w:r>
      <w:r w:rsidRPr="00DF74BF">
        <w:rPr>
          <w:rFonts w:ascii="Times New Roman" w:eastAsia="Times New Roman" w:hAnsi="Times New Roman" w:cs="Times New Roman"/>
          <w:lang w:eastAsia="pl-PL"/>
        </w:rPr>
        <w:tab/>
        <w:t>opiniowanie przedstawianych przez Zarząd kandydatów, którym Zarząd Banku zamierza powierzyć kierowanie komórką audytu wewnętrznego lub komórką do spraw zgodności,</w:t>
      </w:r>
    </w:p>
    <w:p w:rsidR="00DF74BF" w:rsidRPr="00DF74BF" w:rsidRDefault="00DF74BF" w:rsidP="00DF74BF">
      <w:p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7)</w:t>
      </w:r>
      <w:r w:rsidRPr="00DF74BF">
        <w:rPr>
          <w:rFonts w:ascii="Times New Roman" w:eastAsia="Times New Roman" w:hAnsi="Times New Roman" w:cs="Times New Roman"/>
          <w:lang w:eastAsia="pl-PL"/>
        </w:rPr>
        <w:tab/>
        <w:t xml:space="preserve">opiniowanie zamiaru odwołania przez Zarząd ze stanowiska osoby kierującej komórką audytu wewnętrznego lub komórką do spraw zgodności. 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5.</w:t>
      </w:r>
      <w:r w:rsidRPr="00DF74BF">
        <w:rPr>
          <w:rFonts w:ascii="Times New Roman" w:eastAsia="Times New Roman" w:hAnsi="Times New Roman" w:cs="Times New Roman"/>
          <w:lang w:eastAsia="pl-PL"/>
        </w:rPr>
        <w:tab/>
        <w:t>Do zadań Komitetu ds. Wynagrodzeń i Nominacji należy w szczególności: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numPr>
          <w:ilvl w:val="0"/>
          <w:numId w:val="37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opiniowanie i monitorowanie przyjętej w Banku polityki wynagrodzeń oraz wspieranie organów Banku w zakresie kształtowania i realizacji tej polityki, </w:t>
      </w:r>
    </w:p>
    <w:p w:rsidR="00DF74BF" w:rsidRPr="00DF74BF" w:rsidRDefault="00DF74BF" w:rsidP="00DF74BF">
      <w:pPr>
        <w:numPr>
          <w:ilvl w:val="0"/>
          <w:numId w:val="37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opiniowanie i monitorowanie wynagrodzenia zmiennego osób zajmujących stanowiska kierownicze, odpowiedzialnych za zarządzanie ryzykiem na specjalnie powoływanych do tego stanowiskach oraz osób odpowiedzialnych za kierowanie komórką do spraw zgodności oraz komórką audytu wewnętrznego,</w:t>
      </w:r>
    </w:p>
    <w:p w:rsidR="00DF74BF" w:rsidRPr="00DF74BF" w:rsidRDefault="00DF74BF" w:rsidP="00DF74BF">
      <w:pPr>
        <w:numPr>
          <w:ilvl w:val="0"/>
          <w:numId w:val="37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wydawanie opinii w sprawie oceny adekwatności kandydatów na członków Zarządu oraz członków  Zarządu Banku.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6.</w:t>
      </w:r>
      <w:r w:rsidRPr="00DF74BF">
        <w:rPr>
          <w:rFonts w:ascii="Times New Roman" w:eastAsia="Times New Roman" w:hAnsi="Times New Roman" w:cs="Times New Roman"/>
          <w:lang w:eastAsia="pl-PL"/>
        </w:rPr>
        <w:tab/>
        <w:t>Do zadań Komitetu ds. Ryzyka należy w szczególności: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opiniowanie całościowej bieżącej i przyszłej gotowości Banku do podejmowania ryzyka,</w:t>
      </w:r>
    </w:p>
    <w:p w:rsidR="00DF74BF" w:rsidRPr="00DF74BF" w:rsidRDefault="00DF74BF" w:rsidP="00DF74BF">
      <w:pPr>
        <w:numPr>
          <w:ilvl w:val="0"/>
          <w:numId w:val="50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lastRenderedPageBreak/>
        <w:t>opiniowanie opracowanej przez Zarząd Banku strategii zarządzania ryzykiem w działalności Banku oraz przedkładanych przez zarząd informacji dotyczących realizacji tej strategii,</w:t>
      </w:r>
    </w:p>
    <w:p w:rsidR="00DF74BF" w:rsidRPr="00DF74BF" w:rsidRDefault="00DF74BF" w:rsidP="00DF74BF">
      <w:pPr>
        <w:numPr>
          <w:ilvl w:val="0"/>
          <w:numId w:val="50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wspieranie Rady Nadzorczej w nadzorowaniu wdrażania strategii zarządzania ryzykiem w działalności Banku przez kadrę kierowniczą wyższego szczebla,</w:t>
      </w:r>
    </w:p>
    <w:p w:rsidR="00DF74BF" w:rsidRPr="00DF74BF" w:rsidRDefault="00DF74BF" w:rsidP="00DF74BF">
      <w:pPr>
        <w:numPr>
          <w:ilvl w:val="0"/>
          <w:numId w:val="50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weryfikacja, czy ceny pasywów i aktywów oferowanych klientom w pełni uwzględniają model biznesowy Banku i jego strategię w zakresie ryzyka, a w przypadku gdy ceny te nie odzwierciedlają w odpowiedni sposób rodzajów ryzyka zgodnie z tym modelem i tą strategią, przedstawianie zarządowi Banku propozycji mających na celu zapewnienie adekwatności cen pasywów i aktywów do tych rodzajów ryzyka. </w:t>
      </w:r>
    </w:p>
    <w:p w:rsidR="00DF74BF" w:rsidRPr="00DF74BF" w:rsidRDefault="00DF74BF" w:rsidP="00DF74B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7.</w:t>
      </w:r>
      <w:r w:rsidRPr="00DF74BF">
        <w:rPr>
          <w:rFonts w:ascii="Times New Roman" w:eastAsia="Times New Roman" w:hAnsi="Times New Roman" w:cs="Times New Roman"/>
          <w:lang w:eastAsia="pl-PL"/>
        </w:rPr>
        <w:tab/>
        <w:t xml:space="preserve">Rada Nadzorcza określa liczbę członków Zarządu Banku. 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numPr>
          <w:ilvl w:val="0"/>
          <w:numId w:val="40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Rada Nadzorcza powołuje i odwołuje prezesa oraz wiceprezesów i członków Zarządu. Prezes Zarządu ma prawo wnioskować do Rady Nadzorczej o powołanie i odwołanie wiceprezesów i członków Zarządu. 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Powołanie dwóch członków Zarządu Banku, w tym prezesa, następuje za zgodą Komisji Nadzoru Finansowego. Z wnioskiem o wyrażenie zgody występuje Rada Nadzorcza. Drugi – obok prezesa – członek Zarządu posiadający zgodę Komisji Nadzoru Finansowego pełni w Banku funkcję wiceprezesa – pierwszego zastępcy prezesa Zarządu i nadzoruje zarządzanie ryzykiem istotnym w działalności Banku.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Rada Nadzorcza rozpatruje sprawy wnoszone przez Zarząd pod obrady Walnego Zgromadzenia, opiniując projekty uchwał Walnego Zgromadzenia, za wyjątkiem uchwał porządkowych.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Do kompetencji Rady Nadzorczej należy w szczególności: 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zatwierdzanie strategii działania Banku oraz rocznych planów finansowych Banku,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zatwierdzanie określonego przez Zarząd Banku akceptowalnego ogólnego poziomu ryzyka oraz przyjętych przez Zarząd Banku strategii zarządzania Bankiem i strategii zarządzania ryzykiem,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zatwierdzanie polityki w zakresie szacowania kapitału wewnętrznego i zarządzania kapitałowego,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zatwierdzanie polityki wynagrodzeń,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zatwierdzanie polityki zgodności Banku, 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zatwierdzanie zasad polityki informacyjnej Banku,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zatwierdzanie uchwał Zarządu w sprawie struktury organizacyjnej Banku z tym, że stosownie do § 21 ust. 6 pkt 3 kompetencje do tworzenia i likwidacji jednostek organizacyjnych Banku przysługują Zarządowi,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informowanie Komisji Nadzoru Finansowego o:</w:t>
      </w:r>
    </w:p>
    <w:p w:rsidR="00DF74BF" w:rsidRPr="00DF74BF" w:rsidRDefault="00DF74BF" w:rsidP="00DF74BF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składzie Zarządu oraz o zmianie jego składu niezwłocznie po jego powołaniu lub po dokonaniu zmiany jego składu, </w:t>
      </w:r>
    </w:p>
    <w:p w:rsidR="00DF74BF" w:rsidRPr="00DF74BF" w:rsidRDefault="00DF74BF" w:rsidP="00DF74BF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spełnianiu przez członków Zarządu wymogów, o których mowa w art. 22aa Ustawy Prawo bankowe, </w:t>
      </w:r>
    </w:p>
    <w:p w:rsidR="00DF74BF" w:rsidRPr="00DF74BF" w:rsidRDefault="00DF74BF" w:rsidP="00DF74BF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zatwierdzeniu i zmianie wewnętrznego podziału kompetencji w Zarządzie,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ocena sprawozdania Zarządu z działalności Banku oraz sprawozdania finansowego za ubiegły rok obrotowy w zakresie ich zgodności z księgami i dokumentami, jak i ze stanem faktycznym oraz wniosków Zarządu dotyczących podziału zysku albo pokrycia straty, a także składanie Walnemu Zgromadzeniu corocznego pisemnego sprawozdania z wyników tej oceny, 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ocena sprawozdania Zarządu z działalności grupy kapitałowej Banku oraz skonsolidowanego sprawozdania finansowego grupy kapitałowej Banku za ubiegły rok obrotowy w zakresie ich zgodności z księgami i dokumentami, jak i ze stanem faktycznym, a także składanie Walnemu Zgromadzeniu corocznego pisemnego sprawozdania z wyników tej oceny,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ustalanie warunków zatrudnienia, w tym także warunków innych stosunków prawnych niż stosunek pracy, dla członków Zarządu Banku z zastrzeżeniem §10 pkt 15,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uchwalanie regulaminu udzielania kredytów, pożyczek pieniężnych, gwarancji bankowych lub poręczeń członkom organów Banku i osobom zajmującym stanowiska kierownicze w Banku oraz innym osobom wymienionym w art. 79 ustawy Prawo bankowe, 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lastRenderedPageBreak/>
        <w:t xml:space="preserve">podejmowanie uchwał w sprawie wyrażenia zgody na udzielanie kredytów, pożyczek pieniężnych, gwarancji bankowych lub poręczeń członkom organów Banku oraz innym osobom określonym w art. 79a Ustawy Prawo bankowe, 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zatwierdzanie wniosków Zarządu Banku w sprawach nabywania akcji i udziałów w spółkach o wartości nominalnej przekraczającej łącznie z już posiadanymi przez Bank akcjami i udziałami tych spółek równowartość 5% kapitału zakładowego Banku, z wyłączeniem akcji spółek dopuszczonych do publicznego obrotu, 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wybór biegłego rewidenta przeprowadzającego badanie sprawozdania finansowego oraz innych biegłych, 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nadzór nad wprowadzeniem w Banku systemu zarządzania, na który składa się system zarządzania ryzykiem i system kontroli wewnętrznej oraz ocena adekwatności i skuteczności tych systemów,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ocena okresowych informacji o poziomie ryzyka bankowego i jakości zarządzania tym ryzykiem,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ocena okresowych informacji na temat stwierdzonych nieprawidłowości i wniosków wynikających z przeprowadzanych audytów wewnętrznych oraz działań podejmowanych w celu ich usunięcia lub realizacji,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zatwierdzanie trybu nawiązania i rozwiązania stosunku zatrudnienia z osobą kierującą komórką audytu wewnętrznego oraz osobą kierującą komórką do spraw zgodności, a także zatwierdzanie wysokości wynagrodzenia tych osób,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uchwalanie polityki oceny adekwatności kandydatów na członków Zarządu i członków Zarządu, a także dokonywanie oceny adekwatności kandydatów na członków Zarządu i członków Zarządu Banku,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zatwierdzanie wewnętrznego podziału kompetencji w Zarządzie Banku,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zatwierdzanie regulaminu komórki audytu wewnętrznego (Karty audytu wewnętrznego) oraz zatwierdzanie planu audytu wewnętrznego,</w:t>
      </w:r>
    </w:p>
    <w:p w:rsidR="00DF74BF" w:rsidRPr="00DF74BF" w:rsidRDefault="00DF74BF" w:rsidP="00DF74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zatwierdzanie regulaminu komórki do spraw zgodności oraz rocznych planów jej działań.”</w:t>
      </w:r>
    </w:p>
    <w:p w:rsidR="00DF74BF" w:rsidRPr="00DF74BF" w:rsidRDefault="00DF74BF" w:rsidP="00DF74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 2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po uzyskaniu zezwolenia Komisji Nadzoru Finansowego, z dniem zarejestrowania przedmiotowej zmiany w Krajowym Rejestrze Sądowym przez Sąd Rejonowy dla m. st. Warszawy.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p w:rsidR="00D35AED" w:rsidRPr="00DF74BF" w:rsidRDefault="00D35AED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p w:rsidR="00DF74BF" w:rsidRPr="00DF74BF" w:rsidRDefault="00DF74BF" w:rsidP="00FF6F9B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 dnia .......... 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w sprawie zmiany w § 21 i 22 Statutu Banku</w:t>
      </w:r>
    </w:p>
    <w:p w:rsidR="00DF74BF" w:rsidRPr="00DF74BF" w:rsidRDefault="00DF74BF" w:rsidP="00DF74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Działając na podstawie art. 430 § 1 Kodeksu spółek handlowych, w związku z § 10 pkt 8 Statutu Banku, Zwyczajne Walne Zgromadzenie BOŚ S.A. uchwala, co następuje:</w:t>
      </w:r>
    </w:p>
    <w:p w:rsidR="00DF74BF" w:rsidRPr="00DF74BF" w:rsidRDefault="00DF74BF" w:rsidP="00DF74BF">
      <w:pPr>
        <w:keepNext/>
        <w:spacing w:after="0" w:line="240" w:lineRule="auto"/>
        <w:ind w:right="-2"/>
        <w:rPr>
          <w:rFonts w:ascii="Times New Roman" w:eastAsia="Times New Roman" w:hAnsi="Times New Roman" w:cs="Times New Roman"/>
          <w:lang w:eastAsia="pl-PL"/>
        </w:rPr>
      </w:pPr>
    </w:p>
    <w:p w:rsidR="00DF74BF" w:rsidRDefault="00DF74BF" w:rsidP="00DF74BF">
      <w:pPr>
        <w:keepNext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 1</w:t>
      </w:r>
    </w:p>
    <w:p w:rsidR="00FF6F9B" w:rsidRPr="00DF74BF" w:rsidRDefault="00FF6F9B" w:rsidP="00DF74BF">
      <w:pPr>
        <w:keepNext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Paragrafy 21 i 22 Statutu Banku otrzymują następujące brzmienie:</w:t>
      </w:r>
    </w:p>
    <w:p w:rsidR="00DF74BF" w:rsidRPr="00DF74BF" w:rsidRDefault="00DF74BF" w:rsidP="00DF74BF">
      <w:pPr>
        <w:keepNext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keepNext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„§ 21 </w:t>
      </w:r>
    </w:p>
    <w:p w:rsidR="00DF74BF" w:rsidRPr="00DF74BF" w:rsidRDefault="00DF74BF" w:rsidP="00DF74BF">
      <w:pPr>
        <w:keepNext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numPr>
          <w:ilvl w:val="0"/>
          <w:numId w:val="29"/>
        </w:numPr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Zarząd Banku składa się co najmniej z 3 członków będących osobami fizycznymi, w tym: prezesa Zarządu, wiceprezesa – pierwszego zastępcy prezesa Zarządu oraz pozostałych wiceprezesów lub innych członków Zarządu.</w:t>
      </w:r>
    </w:p>
    <w:p w:rsidR="00DF74BF" w:rsidRPr="00DF74BF" w:rsidRDefault="00DF74BF" w:rsidP="00DF74BF">
      <w:pPr>
        <w:numPr>
          <w:ilvl w:val="0"/>
          <w:numId w:val="29"/>
        </w:numPr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Członkowie Zarządu są powoływani przez Radę Nadzorczą na wspólną kadencję. Wspólna kadencja Zarządu trwa trzy lata; liczby kadencji nie ogranicza się. </w:t>
      </w:r>
    </w:p>
    <w:p w:rsidR="00DF74BF" w:rsidRPr="00DF74BF" w:rsidRDefault="00DF74BF" w:rsidP="00DF74BF">
      <w:pPr>
        <w:numPr>
          <w:ilvl w:val="0"/>
          <w:numId w:val="29"/>
        </w:numPr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Mandaty członków Zarządu wygasają z dniem odbycia Walnego Zgromadzenia zatwierdzającego sprawozdanie z działalności Banku i sprawozdanie finansowe Banku za ostatni pełny rok obrotowy pełnienia funkcji członka Zarządu. </w:t>
      </w:r>
    </w:p>
    <w:p w:rsidR="00DF74BF" w:rsidRPr="00DF74BF" w:rsidRDefault="00DF74BF" w:rsidP="00DF74BF">
      <w:pPr>
        <w:numPr>
          <w:ilvl w:val="0"/>
          <w:numId w:val="29"/>
        </w:numPr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Mandat członka Zarządu wygasa również wskutek śmierci, rezygnacji albo odwołania ze składu Zarządu. </w:t>
      </w:r>
    </w:p>
    <w:p w:rsidR="00DF74BF" w:rsidRPr="00DF74BF" w:rsidRDefault="00DF74BF" w:rsidP="00DF74BF">
      <w:pPr>
        <w:numPr>
          <w:ilvl w:val="0"/>
          <w:numId w:val="29"/>
        </w:numPr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Do kompetencji Zarządu należą wszelkie sprawy niezastrzeżone innym organom Banku. </w:t>
      </w:r>
    </w:p>
    <w:p w:rsidR="00DF74BF" w:rsidRPr="00DF74BF" w:rsidRDefault="00DF74BF" w:rsidP="00DF74BF">
      <w:pPr>
        <w:numPr>
          <w:ilvl w:val="0"/>
          <w:numId w:val="29"/>
        </w:numPr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Zarząd Banku, w szczególności: </w:t>
      </w:r>
    </w:p>
    <w:p w:rsidR="00DF74BF" w:rsidRPr="00DF74BF" w:rsidRDefault="00DF74BF" w:rsidP="00DF74BF">
      <w:pPr>
        <w:numPr>
          <w:ilvl w:val="0"/>
          <w:numId w:val="27"/>
        </w:numPr>
        <w:tabs>
          <w:tab w:val="num" w:pos="1080"/>
        </w:tabs>
        <w:spacing w:after="0" w:line="240" w:lineRule="auto"/>
        <w:ind w:left="794" w:right="-2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reprezentuje Bank wobec sądów, organów administracji państwowej i osób trzecich</w:t>
      </w:r>
    </w:p>
    <w:p w:rsidR="00DF74BF" w:rsidRPr="00DF74BF" w:rsidRDefault="00DF74BF" w:rsidP="00DF74BF">
      <w:pPr>
        <w:numPr>
          <w:ilvl w:val="0"/>
          <w:numId w:val="27"/>
        </w:numPr>
        <w:tabs>
          <w:tab w:val="num" w:pos="1080"/>
        </w:tabs>
        <w:spacing w:after="0" w:line="240" w:lineRule="auto"/>
        <w:ind w:left="794" w:right="-2" w:hanging="540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uchwala strategie działania Banku oraz roczne plany finansowe Banku, </w:t>
      </w:r>
    </w:p>
    <w:p w:rsidR="00DF74BF" w:rsidRPr="00DF74BF" w:rsidRDefault="00DF74BF" w:rsidP="00DF74BF">
      <w:pPr>
        <w:numPr>
          <w:ilvl w:val="0"/>
          <w:numId w:val="27"/>
        </w:numPr>
        <w:tabs>
          <w:tab w:val="num" w:pos="1080"/>
        </w:tabs>
        <w:spacing w:after="0" w:line="240" w:lineRule="auto"/>
        <w:ind w:left="794" w:right="-2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podejmuje uchwały w sprawie struktury organizacyjnej Banku oraz tworzenia i likwidacji jednostek organizacyjnych Banku,</w:t>
      </w:r>
    </w:p>
    <w:p w:rsidR="00DF74BF" w:rsidRPr="00DF74BF" w:rsidRDefault="00DF74BF" w:rsidP="00DF74BF">
      <w:pPr>
        <w:numPr>
          <w:ilvl w:val="0"/>
          <w:numId w:val="27"/>
        </w:numPr>
        <w:tabs>
          <w:tab w:val="num" w:pos="1080"/>
        </w:tabs>
        <w:spacing w:after="0" w:line="240" w:lineRule="auto"/>
        <w:ind w:left="794" w:right="-2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podejmuje uchwały o nabyciu i zbyciu nieruchomości lub udziału</w:t>
      </w:r>
      <w:r w:rsidRPr="00DF74BF">
        <w:rPr>
          <w:rFonts w:ascii="Times New Roman" w:eastAsia="Times New Roman" w:hAnsi="Times New Roman" w:cs="Times New Roman"/>
          <w:lang w:eastAsia="pl-PL"/>
        </w:rPr>
        <w:br/>
        <w:t xml:space="preserve">w nieruchomości, </w:t>
      </w:r>
    </w:p>
    <w:p w:rsidR="00DF74BF" w:rsidRPr="00DF74BF" w:rsidRDefault="00DF74BF" w:rsidP="00DF74BF">
      <w:pPr>
        <w:numPr>
          <w:ilvl w:val="0"/>
          <w:numId w:val="27"/>
        </w:numPr>
        <w:tabs>
          <w:tab w:val="num" w:pos="1080"/>
        </w:tabs>
        <w:spacing w:after="0" w:line="240" w:lineRule="auto"/>
        <w:ind w:left="794" w:right="-2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opracowuje projekty przepisów wewnętrznych, których wydawanie należy do kompetencji Walnego Zgromadzenia i Rady Nadzorczej, </w:t>
      </w:r>
    </w:p>
    <w:p w:rsidR="00DF74BF" w:rsidRPr="00DF74BF" w:rsidRDefault="00DF74BF" w:rsidP="00DF74BF">
      <w:pPr>
        <w:numPr>
          <w:ilvl w:val="0"/>
          <w:numId w:val="27"/>
        </w:numPr>
        <w:tabs>
          <w:tab w:val="num" w:pos="1080"/>
        </w:tabs>
        <w:spacing w:after="0" w:line="240" w:lineRule="auto"/>
        <w:ind w:left="794" w:hanging="539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podejmuje decyzje w sprawach dotyczących zaciągnięcia zobowiązań lub rozporządzenia aktywami, których łączna wartość w stosunku do jednego podmiotu przekracza 5 % funduszy własnych Banku, z zastrzeżeniem § 20 ust. 11 pkt 14,</w:t>
      </w:r>
    </w:p>
    <w:p w:rsidR="00DF74BF" w:rsidRPr="00DF74BF" w:rsidRDefault="00DF74BF" w:rsidP="00DF74BF">
      <w:pPr>
        <w:numPr>
          <w:ilvl w:val="0"/>
          <w:numId w:val="28"/>
        </w:num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uchwala zasady polityki informacyjnej Banku, </w:t>
      </w:r>
    </w:p>
    <w:p w:rsidR="00DF74BF" w:rsidRPr="00DF74BF" w:rsidRDefault="00DF74BF" w:rsidP="00DF74B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uchwala strategię zarządzania Bankiem i strategię</w:t>
      </w:r>
      <w:r w:rsidRPr="00DF74BF">
        <w:rPr>
          <w:rFonts w:ascii="Times New Roman" w:eastAsia="Times New Roman" w:hAnsi="Times New Roman" w:cs="Times New Roman"/>
          <w:color w:val="00B0F0"/>
          <w:lang w:eastAsia="pl-PL"/>
        </w:rPr>
        <w:t xml:space="preserve"> </w:t>
      </w:r>
      <w:r w:rsidRPr="00DF74BF">
        <w:rPr>
          <w:rFonts w:ascii="Times New Roman" w:eastAsia="Times New Roman" w:hAnsi="Times New Roman" w:cs="Times New Roman"/>
          <w:lang w:eastAsia="pl-PL"/>
        </w:rPr>
        <w:t>zarządzania ryzykiem,</w:t>
      </w:r>
    </w:p>
    <w:p w:rsidR="00DF74BF" w:rsidRPr="00DF74BF" w:rsidRDefault="00DF74BF" w:rsidP="00DF74BF">
      <w:pPr>
        <w:numPr>
          <w:ilvl w:val="0"/>
          <w:numId w:val="28"/>
        </w:numPr>
        <w:spacing w:after="0" w:line="240" w:lineRule="auto"/>
        <w:ind w:left="794" w:right="-79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określa akceptowalny</w:t>
      </w:r>
      <w:r w:rsidRPr="00DF74BF">
        <w:rPr>
          <w:rFonts w:ascii="Times New Roman" w:eastAsia="Times New Roman" w:hAnsi="Times New Roman" w:cs="Times New Roman"/>
          <w:color w:val="00B0F0"/>
          <w:lang w:eastAsia="pl-PL"/>
        </w:rPr>
        <w:t xml:space="preserve"> </w:t>
      </w:r>
      <w:r w:rsidRPr="00DF74BF">
        <w:rPr>
          <w:rFonts w:ascii="Times New Roman" w:eastAsia="Times New Roman" w:hAnsi="Times New Roman" w:cs="Times New Roman"/>
          <w:lang w:eastAsia="pl-PL"/>
        </w:rPr>
        <w:t>ogólny</w:t>
      </w:r>
      <w:r w:rsidRPr="00DF74B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F74BF">
        <w:rPr>
          <w:rFonts w:ascii="Times New Roman" w:eastAsia="Times New Roman" w:hAnsi="Times New Roman" w:cs="Times New Roman"/>
          <w:lang w:eastAsia="pl-PL"/>
        </w:rPr>
        <w:t>poziom ryzyka,</w:t>
      </w:r>
    </w:p>
    <w:p w:rsidR="00DF74BF" w:rsidRPr="00DF74BF" w:rsidRDefault="00DF74BF" w:rsidP="00DF74BF">
      <w:pPr>
        <w:numPr>
          <w:ilvl w:val="0"/>
          <w:numId w:val="28"/>
        </w:num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gospodaruje funduszami specjalnymi,</w:t>
      </w:r>
    </w:p>
    <w:p w:rsidR="00DF74BF" w:rsidRPr="00DF74BF" w:rsidRDefault="00DF74BF" w:rsidP="00DF74BF">
      <w:pPr>
        <w:numPr>
          <w:ilvl w:val="0"/>
          <w:numId w:val="28"/>
        </w:numPr>
        <w:spacing w:after="0" w:line="240" w:lineRule="auto"/>
        <w:ind w:left="794" w:right="-2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DF74BF">
        <w:rPr>
          <w:rFonts w:ascii="Times New Roman" w:eastAsia="Times New Roman" w:hAnsi="Times New Roman" w:cs="Times New Roman"/>
          <w:bCs/>
          <w:iCs/>
          <w:lang w:eastAsia="pl-PL"/>
        </w:rPr>
        <w:t>uchwala tryb powołania i odwołania osoby kierującej komórką audytu wewnętrznego oraz osoby kierującej komórką do spraw zgodności, a także określa wysokość wynagrodzenia tych osób,</w:t>
      </w:r>
    </w:p>
    <w:p w:rsidR="00DF74BF" w:rsidRPr="00DF74BF" w:rsidRDefault="00DF74BF" w:rsidP="00DF74BF">
      <w:pPr>
        <w:numPr>
          <w:ilvl w:val="0"/>
          <w:numId w:val="28"/>
        </w:numPr>
        <w:spacing w:after="0" w:line="240" w:lineRule="auto"/>
        <w:ind w:left="794" w:right="-2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DF74BF">
        <w:rPr>
          <w:rFonts w:ascii="Times New Roman" w:eastAsia="Times New Roman" w:hAnsi="Times New Roman" w:cs="Times New Roman"/>
          <w:bCs/>
          <w:lang w:eastAsia="pl-PL"/>
        </w:rPr>
        <w:t>uchwala politykę wynagrodzeń,</w:t>
      </w:r>
    </w:p>
    <w:p w:rsidR="00DF74BF" w:rsidRPr="00DF74BF" w:rsidRDefault="00DF74BF" w:rsidP="00DF74BF">
      <w:pPr>
        <w:numPr>
          <w:ilvl w:val="0"/>
          <w:numId w:val="28"/>
        </w:numPr>
        <w:spacing w:after="0" w:line="240" w:lineRule="auto"/>
        <w:ind w:left="794" w:right="-2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DF74BF">
        <w:rPr>
          <w:rFonts w:ascii="Times New Roman" w:eastAsia="Times New Roman" w:hAnsi="Times New Roman" w:cs="Times New Roman"/>
          <w:bCs/>
          <w:lang w:eastAsia="pl-PL"/>
        </w:rPr>
        <w:t>uchwala politykę</w:t>
      </w:r>
      <w:r w:rsidRPr="00DF74B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F74BF">
        <w:rPr>
          <w:rFonts w:ascii="Times New Roman" w:eastAsia="Times New Roman" w:hAnsi="Times New Roman" w:cs="Times New Roman"/>
          <w:bCs/>
          <w:lang w:eastAsia="pl-PL"/>
        </w:rPr>
        <w:t>oceny adekwatności kandydatów i osób pełniących najważniejsze funkcje w Banku, a także dokonuje oceny adekwatności kandydatów i osób pełniących najważniejsze funkcje w Banku,</w:t>
      </w:r>
    </w:p>
    <w:p w:rsidR="00DF74BF" w:rsidRPr="00DF74BF" w:rsidRDefault="00DF74BF" w:rsidP="00DF74BF">
      <w:pPr>
        <w:numPr>
          <w:ilvl w:val="0"/>
          <w:numId w:val="28"/>
        </w:numPr>
        <w:spacing w:after="0" w:line="240" w:lineRule="auto"/>
        <w:ind w:left="794" w:right="-2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DF74BF">
        <w:rPr>
          <w:rFonts w:ascii="Times New Roman" w:eastAsia="Times New Roman" w:hAnsi="Times New Roman" w:cs="Times New Roman"/>
          <w:bCs/>
          <w:lang w:eastAsia="pl-PL"/>
        </w:rPr>
        <w:t>uchwala politykę zgodności Banku,</w:t>
      </w:r>
    </w:p>
    <w:p w:rsidR="00DF74BF" w:rsidRPr="00DF74BF" w:rsidRDefault="00DF74BF" w:rsidP="00DF74BF">
      <w:pPr>
        <w:numPr>
          <w:ilvl w:val="0"/>
          <w:numId w:val="28"/>
        </w:numPr>
        <w:spacing w:after="0" w:line="240" w:lineRule="auto"/>
        <w:ind w:left="794" w:right="-2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uchwala polityki w zakresie szacowania kapitału wewnętrznego i zarządzania kapitałowego</w:t>
      </w:r>
      <w:r w:rsidRPr="00DF74BF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DF74BF" w:rsidRPr="00DF74BF" w:rsidRDefault="00DF74BF" w:rsidP="00DF74BF">
      <w:pPr>
        <w:numPr>
          <w:ilvl w:val="0"/>
          <w:numId w:val="28"/>
        </w:numPr>
        <w:spacing w:after="0" w:line="240" w:lineRule="auto"/>
        <w:ind w:left="794" w:right="-2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DF74BF">
        <w:rPr>
          <w:rFonts w:ascii="Times New Roman" w:eastAsia="Times New Roman" w:hAnsi="Times New Roman" w:cs="Times New Roman"/>
          <w:bCs/>
          <w:lang w:eastAsia="pl-PL"/>
        </w:rPr>
        <w:t xml:space="preserve">ustala </w:t>
      </w:r>
      <w:r w:rsidRPr="00DF74BF">
        <w:rPr>
          <w:rFonts w:ascii="Times New Roman" w:eastAsia="Times New Roman" w:hAnsi="Times New Roman" w:cs="Times New Roman"/>
          <w:lang w:eastAsia="pl-PL"/>
        </w:rPr>
        <w:t xml:space="preserve">wewnętrzny podział kompetencji w Zarządzie Banku, </w:t>
      </w:r>
    </w:p>
    <w:p w:rsidR="00DF74BF" w:rsidRPr="00DF74BF" w:rsidRDefault="00DF74BF" w:rsidP="00DF74BF">
      <w:pPr>
        <w:numPr>
          <w:ilvl w:val="0"/>
          <w:numId w:val="28"/>
        </w:numPr>
        <w:spacing w:after="0" w:line="240" w:lineRule="auto"/>
        <w:ind w:left="794" w:right="-2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DF74BF">
        <w:rPr>
          <w:rFonts w:ascii="Times New Roman" w:eastAsia="Times New Roman" w:hAnsi="Times New Roman" w:cs="Times New Roman"/>
          <w:bCs/>
          <w:iCs/>
          <w:lang w:eastAsia="pl-PL"/>
        </w:rPr>
        <w:t xml:space="preserve">uchwala </w:t>
      </w:r>
      <w:r w:rsidRPr="00DF74BF">
        <w:rPr>
          <w:rFonts w:ascii="Times New Roman" w:eastAsia="Times New Roman" w:hAnsi="Times New Roman" w:cs="Times New Roman"/>
          <w:bCs/>
          <w:lang w:eastAsia="pl-PL"/>
        </w:rPr>
        <w:t>regulamin komórki audytu wewnętrznego (Kartę audytu wewnętrznego) oraz opiniuje plan audytu wewnętrznego,</w:t>
      </w:r>
    </w:p>
    <w:p w:rsidR="00DF74BF" w:rsidRPr="00DF74BF" w:rsidRDefault="00DF74BF" w:rsidP="00DF74BF">
      <w:pPr>
        <w:numPr>
          <w:ilvl w:val="0"/>
          <w:numId w:val="28"/>
        </w:numPr>
        <w:spacing w:after="0" w:line="240" w:lineRule="auto"/>
        <w:ind w:left="794" w:right="-2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DF74BF">
        <w:rPr>
          <w:rFonts w:ascii="Times New Roman" w:eastAsia="Times New Roman" w:hAnsi="Times New Roman" w:cs="Times New Roman"/>
          <w:bCs/>
          <w:lang w:eastAsia="pl-PL"/>
        </w:rPr>
        <w:t xml:space="preserve">uchwala regulamin komórki do spraw zgodności oraz roczne plany jej działań. </w:t>
      </w:r>
    </w:p>
    <w:p w:rsidR="00DF74BF" w:rsidRPr="00DF74BF" w:rsidRDefault="00DF74BF" w:rsidP="00DF74BF">
      <w:pPr>
        <w:numPr>
          <w:ilvl w:val="0"/>
          <w:numId w:val="29"/>
        </w:numPr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Zarząd Banku uchwala regulamin Zarządu, określający sprawy, które wymagają kolegialnego podejmowania uchwał oraz sprawy proceduralne i formalne związane z odbywaniem posiedzeń, a także szczegółowy tryb podejmowania uchwał.</w:t>
      </w:r>
    </w:p>
    <w:p w:rsidR="00DF74BF" w:rsidRPr="00DF74BF" w:rsidRDefault="00DF74BF" w:rsidP="00DF74BF">
      <w:pPr>
        <w:numPr>
          <w:ilvl w:val="0"/>
          <w:numId w:val="29"/>
        </w:numPr>
        <w:spacing w:after="120" w:line="240" w:lineRule="auto"/>
        <w:ind w:left="539" w:right="-108" w:hanging="539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Uchwały Zarządu zapadają zwykłą większością głosów. Uchwały mogą być podjęte, jeśli w posiedzeniu Zarządu uczestniczy co najmniej połowa jego członków, w tym prezes Zarządu lub – </w:t>
      </w:r>
      <w:r w:rsidRPr="00DF74BF">
        <w:rPr>
          <w:rFonts w:ascii="Times New Roman" w:eastAsia="Times New Roman" w:hAnsi="Times New Roman" w:cs="Times New Roman"/>
          <w:lang w:eastAsia="pl-PL"/>
        </w:rPr>
        <w:lastRenderedPageBreak/>
        <w:t>w czasie jego nieobecności – wiceprezes – pierwszy zastępca prezesa Zarządu lub wskazany przez prezesa inny wiceprezes Zarządu. W razie równej liczby głosów, decyduje głos prezesa Zarządu.</w:t>
      </w:r>
    </w:p>
    <w:p w:rsidR="00DF74BF" w:rsidRPr="00DF74BF" w:rsidRDefault="00DF74BF" w:rsidP="00DF74BF">
      <w:pPr>
        <w:numPr>
          <w:ilvl w:val="0"/>
          <w:numId w:val="29"/>
        </w:numPr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Zarząd podejmuje decyzje w formie uchwał.</w:t>
      </w:r>
    </w:p>
    <w:p w:rsidR="00DF74BF" w:rsidRPr="00DF74BF" w:rsidRDefault="00DF74BF" w:rsidP="00DF74BF">
      <w:pPr>
        <w:numPr>
          <w:ilvl w:val="0"/>
          <w:numId w:val="29"/>
        </w:numPr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Posiedzenia Zarządu są protokołowane. </w:t>
      </w:r>
    </w:p>
    <w:p w:rsidR="00DF74BF" w:rsidRPr="00DF74BF" w:rsidRDefault="00DF74BF" w:rsidP="00DF74B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 22</w:t>
      </w:r>
    </w:p>
    <w:p w:rsidR="00DF74BF" w:rsidRPr="00DF74BF" w:rsidRDefault="00DF74BF" w:rsidP="00DF74BF">
      <w:pPr>
        <w:spacing w:after="0" w:line="240" w:lineRule="auto"/>
        <w:ind w:right="-2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1.</w:t>
      </w:r>
      <w:r w:rsidRPr="00DF74BF">
        <w:rPr>
          <w:rFonts w:ascii="Times New Roman" w:eastAsia="Times New Roman" w:hAnsi="Times New Roman" w:cs="Times New Roman"/>
          <w:lang w:eastAsia="pl-PL"/>
        </w:rPr>
        <w:tab/>
        <w:t xml:space="preserve">Prezes Zarządu Banku: </w:t>
      </w:r>
    </w:p>
    <w:p w:rsidR="00DF74BF" w:rsidRPr="00DF74BF" w:rsidRDefault="00DF74BF" w:rsidP="00DF74B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ind w:left="283"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1)</w:t>
      </w:r>
      <w:r w:rsidRPr="00DF74BF">
        <w:rPr>
          <w:rFonts w:ascii="Times New Roman" w:eastAsia="Times New Roman" w:hAnsi="Times New Roman" w:cs="Times New Roman"/>
          <w:lang w:eastAsia="pl-PL"/>
        </w:rPr>
        <w:tab/>
        <w:t xml:space="preserve">kieruje całokształtem działalności Banku, </w:t>
      </w:r>
    </w:p>
    <w:p w:rsidR="00DF74BF" w:rsidRPr="00DF74BF" w:rsidRDefault="00DF74BF" w:rsidP="00DF74BF">
      <w:pPr>
        <w:spacing w:after="0" w:line="240" w:lineRule="auto"/>
        <w:ind w:left="283"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2)</w:t>
      </w:r>
      <w:r w:rsidRPr="00DF74BF">
        <w:rPr>
          <w:rFonts w:ascii="Times New Roman" w:eastAsia="Times New Roman" w:hAnsi="Times New Roman" w:cs="Times New Roman"/>
          <w:lang w:eastAsia="pl-PL"/>
        </w:rPr>
        <w:tab/>
        <w:t xml:space="preserve">wydaje zarządzenia prezesa Zarządu, </w:t>
      </w:r>
    </w:p>
    <w:p w:rsidR="00DF74BF" w:rsidRPr="00DF74BF" w:rsidRDefault="00DF74BF" w:rsidP="00DF74BF">
      <w:pPr>
        <w:spacing w:after="0" w:line="240" w:lineRule="auto"/>
        <w:ind w:left="283"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3)</w:t>
      </w:r>
      <w:r w:rsidRPr="00DF74BF">
        <w:rPr>
          <w:rFonts w:ascii="Times New Roman" w:eastAsia="Times New Roman" w:hAnsi="Times New Roman" w:cs="Times New Roman"/>
          <w:lang w:eastAsia="pl-PL"/>
        </w:rPr>
        <w:tab/>
        <w:t>kieruje pracami Zarządu Banku, zwołuje posiedzenia Zarządu, akceptuje porządek obrad oraz przewodniczy posiedzeniom.</w:t>
      </w:r>
    </w:p>
    <w:p w:rsidR="00DF74BF" w:rsidRPr="00DF74BF" w:rsidRDefault="00DF74BF" w:rsidP="00DF74BF">
      <w:pPr>
        <w:spacing w:after="0" w:line="240" w:lineRule="auto"/>
        <w:ind w:left="283" w:right="-2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2.</w:t>
      </w:r>
      <w:r w:rsidRPr="00DF74BF">
        <w:rPr>
          <w:rFonts w:ascii="Times New Roman" w:eastAsia="Times New Roman" w:hAnsi="Times New Roman" w:cs="Times New Roman"/>
          <w:lang w:eastAsia="pl-PL"/>
        </w:rPr>
        <w:tab/>
        <w:t>Do kompetencji prezesa Zarządu Banku należy w szczególności:</w:t>
      </w:r>
    </w:p>
    <w:p w:rsidR="00DF74BF" w:rsidRPr="00DF74BF" w:rsidRDefault="00DF74BF" w:rsidP="00DF74B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numPr>
          <w:ilvl w:val="0"/>
          <w:numId w:val="46"/>
        </w:numPr>
        <w:spacing w:after="0" w:line="240" w:lineRule="auto"/>
        <w:ind w:left="709" w:right="-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nawiązywanie oraz rozwiązywanie właściwego stosunku zatrudnienia z dyrektorami zarządzającymi, dyrektorami komórek organizacyjnych Centrali i ich zastępcami, z zastrzeżeniem odrębnego trybu nawiązania i rozwiązania stosunku zatrudnienia z dyrektorem komórki audytu wewnętrznego oraz dyrektorem komórki do spraw zgodności, </w:t>
      </w:r>
    </w:p>
    <w:p w:rsidR="00DF74BF" w:rsidRPr="00DF74BF" w:rsidRDefault="00DF74BF" w:rsidP="00DF74BF">
      <w:pPr>
        <w:numPr>
          <w:ilvl w:val="0"/>
          <w:numId w:val="46"/>
        </w:numPr>
        <w:spacing w:after="0" w:line="240" w:lineRule="auto"/>
        <w:ind w:left="709" w:right="-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wydawanie Regulaminu organizacyjnego Banku oraz jego jednostek organizacyjnych,</w:t>
      </w:r>
    </w:p>
    <w:p w:rsidR="00DF74BF" w:rsidRPr="00DF74BF" w:rsidRDefault="00DF74BF" w:rsidP="00DF74BF">
      <w:pPr>
        <w:numPr>
          <w:ilvl w:val="0"/>
          <w:numId w:val="46"/>
        </w:numPr>
        <w:spacing w:after="0" w:line="240" w:lineRule="auto"/>
        <w:ind w:left="709" w:right="-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zarządzanie procesem kontroli wewnętrznej w Banku.</w:t>
      </w:r>
    </w:p>
    <w:p w:rsidR="00DF74BF" w:rsidRPr="00DF74BF" w:rsidRDefault="00DF74BF" w:rsidP="00DF74BF">
      <w:pPr>
        <w:spacing w:after="0" w:line="240" w:lineRule="auto"/>
        <w:ind w:left="283" w:right="-2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numPr>
          <w:ilvl w:val="0"/>
          <w:numId w:val="48"/>
        </w:num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W przypadku wygaśnięcia mandatu prezesa Zarządu z przyczyn określonych w § 21 ust. 4, do czasu powołania prezesa, jego funkcje pełni oraz kieruje całokształtem działalności Banku wiceprezes – pierwszy zastępca prezesa Zarządu.</w:t>
      </w:r>
    </w:p>
    <w:p w:rsidR="00DF74BF" w:rsidRPr="00DF74BF" w:rsidRDefault="00DF74BF" w:rsidP="00DF74B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numPr>
          <w:ilvl w:val="0"/>
          <w:numId w:val="48"/>
        </w:num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W czasie nieobecności prezesa Zarządu, jego funkcje pełni oraz kieruje całokształtem działalności Banku, z wyłączeniem kompetencji określonych w ust. 2 pkt 1 niniejszego paragrafu, wiceprezes – pierwszy zastępca prezesa Zarządu, lub wskazany przez prezesa Zarządu inny członek Zarządu.</w:t>
      </w:r>
    </w:p>
    <w:p w:rsidR="00DF74BF" w:rsidRPr="00DF74BF" w:rsidRDefault="00DF74BF" w:rsidP="00DF74B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numPr>
          <w:ilvl w:val="0"/>
          <w:numId w:val="48"/>
        </w:num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Na podstawie zatwierdzonego przez Radę Nadzorczą wewnętrznego podziału kompetencji w Zarządzie, prezes Zarządu określa szczegółowy zakres kierowania działalnością Banku przez poszczególnych członków Zarządu.”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 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po uzyskaniu zezwolenia Komisji Nadzoru Finansowego, z dniem zarejestrowania przedmiotowej zmiany w Krajowym Rejestrze Sądowym przez Sąd Rejonowy dla m. st. Warszawy.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F74BF" w:rsidRPr="00DF74BF" w:rsidRDefault="00DF74BF" w:rsidP="00FF6F9B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bookmarkStart w:id="21" w:name="_Hlk7178104"/>
      <w:r w:rsidRPr="00DF74BF">
        <w:rPr>
          <w:rFonts w:ascii="Times New Roman" w:eastAsia="Times New Roman" w:hAnsi="Times New Roman" w:cs="Times New Roman"/>
          <w:b/>
          <w:lang w:eastAsia="pl-PL"/>
        </w:rPr>
        <w:lastRenderedPageBreak/>
        <w:t>Uchwała Nr 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 dnia .......... 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w sprawie zmiany w § 25 Statutu Banku</w:t>
      </w:r>
    </w:p>
    <w:p w:rsidR="00DF74BF" w:rsidRPr="00DF74BF" w:rsidRDefault="00DF74BF" w:rsidP="00DF74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bookmarkEnd w:id="21"/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Działając na podstawie art. 430 § 1 Kodeksu spółek handlowych, w związku z § 10 pkt 8 Statutu Banku, Zwyczajne Walne Zgromadzenie BOŚ S.A. uchwala, co następuje: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 1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Paragraf 25 Statutu Banku otrzymuje następujące brzmienie: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„§ 25</w:t>
      </w:r>
    </w:p>
    <w:p w:rsidR="00DF74BF" w:rsidRPr="00DF74BF" w:rsidRDefault="00DF74BF" w:rsidP="00DF74B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numPr>
          <w:ilvl w:val="0"/>
          <w:numId w:val="32"/>
        </w:numPr>
        <w:tabs>
          <w:tab w:val="clear" w:pos="360"/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W Banku funkcjonuje system zarządzania, stanowiący zbiór zasad i mechanizmów odnoszących się do procesów decyzyjnych, zachodzących w Banku oraz do oceny prowadzonej działalności bankowej.</w:t>
      </w:r>
    </w:p>
    <w:p w:rsidR="00DF74BF" w:rsidRPr="00DF74BF" w:rsidRDefault="00DF74BF" w:rsidP="00DF74BF">
      <w:pPr>
        <w:numPr>
          <w:ilvl w:val="0"/>
          <w:numId w:val="32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Zarząd Banku projektuje, wprowadza oraz zapewnia działanie systemu zarządzania, w ramach którego funkcjonuje:</w:t>
      </w:r>
    </w:p>
    <w:p w:rsidR="00DF74BF" w:rsidRPr="00DF74BF" w:rsidRDefault="00DF74BF" w:rsidP="00DF74BF">
      <w:pPr>
        <w:numPr>
          <w:ilvl w:val="1"/>
          <w:numId w:val="34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system zarządzania ryzykiem,</w:t>
      </w:r>
    </w:p>
    <w:p w:rsidR="00DF74BF" w:rsidRPr="00DF74BF" w:rsidRDefault="00DF74BF" w:rsidP="00DF74BF">
      <w:pPr>
        <w:numPr>
          <w:ilvl w:val="1"/>
          <w:numId w:val="34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system kontroli wewnętrznej.</w:t>
      </w:r>
    </w:p>
    <w:p w:rsidR="00DF74BF" w:rsidRPr="00DF74BF" w:rsidRDefault="00DF74BF" w:rsidP="00DF74BF">
      <w:pPr>
        <w:numPr>
          <w:ilvl w:val="0"/>
          <w:numId w:val="32"/>
        </w:numPr>
        <w:tabs>
          <w:tab w:val="clear" w:pos="360"/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Zasady funkcjonowania</w:t>
      </w:r>
      <w:r w:rsidRPr="00DF74BF">
        <w:rPr>
          <w:rFonts w:ascii="Times New Roman" w:eastAsia="Times New Roman" w:hAnsi="Times New Roman" w:cs="Times New Roman"/>
          <w:color w:val="00B0F0"/>
          <w:lang w:eastAsia="pl-PL"/>
        </w:rPr>
        <w:t xml:space="preserve"> </w:t>
      </w:r>
      <w:r w:rsidRPr="00DF74BF">
        <w:rPr>
          <w:rFonts w:ascii="Times New Roman" w:eastAsia="Times New Roman" w:hAnsi="Times New Roman" w:cs="Times New Roman"/>
          <w:lang w:eastAsia="pl-PL"/>
        </w:rPr>
        <w:t xml:space="preserve">systemu zarządzania ryzykiem oraz systemu kontroli wewnętrznej określone są w przepisach wewnętrznych Banku. </w:t>
      </w:r>
    </w:p>
    <w:p w:rsidR="00DF74BF" w:rsidRPr="00DF74BF" w:rsidRDefault="00DF74BF" w:rsidP="00DF74BF">
      <w:pPr>
        <w:numPr>
          <w:ilvl w:val="0"/>
          <w:numId w:val="32"/>
        </w:numPr>
        <w:tabs>
          <w:tab w:val="clear" w:pos="360"/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W ramach systemu kontroli wewnętrznej Bank wyodrębnia, zgodnie z Ustawą Prawo bankowe:</w:t>
      </w:r>
    </w:p>
    <w:p w:rsidR="00DF74BF" w:rsidRPr="00DF74BF" w:rsidRDefault="00DF74BF" w:rsidP="00DF74BF">
      <w:pPr>
        <w:numPr>
          <w:ilvl w:val="0"/>
          <w:numId w:val="33"/>
        </w:numPr>
        <w:spacing w:before="120" w:after="12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funkcję kontroli mającą za zadanie zapewnienie przestrzegania mechanizmów kontrolnych dotyczących w szczególności zarządzania ryzykiem w Banku, która obejmuje stanowiska, grupy ludzi lub jednostki organizacyjne odpowiedzialne za realizację zadań przypisanych tej funkcji,</w:t>
      </w:r>
    </w:p>
    <w:p w:rsidR="00DF74BF" w:rsidRPr="00DF74BF" w:rsidRDefault="00DF74BF" w:rsidP="00DF74BF">
      <w:pPr>
        <w:numPr>
          <w:ilvl w:val="0"/>
          <w:numId w:val="33"/>
        </w:numPr>
        <w:spacing w:before="120" w:after="12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niezależną komórkę do spraw zgodności mającą za zadanie projektowanie i wprowadzanie mechanizmów kontroli ryzyka braku zgodności, niezależne monitorowanie wielkości i profilu ryzyka braku zgodności po zastosowaniu mechanizmów kontroli ryzyka braku zgodności obejmujące weryfikację bieżącą i testowanie oraz okresowe przedstawianie raportów w tym zakresie Zarządowi i Radzie Nadzorczej,</w:t>
      </w:r>
    </w:p>
    <w:p w:rsidR="00DF74BF" w:rsidRPr="00DF74BF" w:rsidRDefault="00DF74BF" w:rsidP="00DF74BF">
      <w:pPr>
        <w:numPr>
          <w:ilvl w:val="0"/>
          <w:numId w:val="33"/>
        </w:numPr>
        <w:spacing w:before="120" w:after="12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niezależną komórkę audytu wewnętrznego mającą za zadanie badanie i ocenę, w sposób niezależny i obiektywny, adekwatności i skuteczności systemu zarządzania ryzykiem i systemu kontroli wewnętrznej, z wyłączeniem komórki audytu wewnętrznego.</w:t>
      </w:r>
    </w:p>
    <w:p w:rsidR="00DF74BF" w:rsidRPr="00DF74BF" w:rsidRDefault="00DF74BF" w:rsidP="00DF74BF">
      <w:pPr>
        <w:numPr>
          <w:ilvl w:val="0"/>
          <w:numId w:val="32"/>
        </w:numPr>
        <w:tabs>
          <w:tab w:val="clear" w:pos="360"/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Zarząd Banku zapewnia funkcjonowanie systemu kontroli wewnętrznej w spółkach zależnych.</w:t>
      </w:r>
    </w:p>
    <w:p w:rsidR="00DF74BF" w:rsidRPr="00DF74BF" w:rsidRDefault="00DF74BF" w:rsidP="00DF74BF">
      <w:pPr>
        <w:numPr>
          <w:ilvl w:val="0"/>
          <w:numId w:val="32"/>
        </w:numPr>
        <w:tabs>
          <w:tab w:val="clear" w:pos="360"/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Informacje na temat stwierdzonych nieprawidłowości i wniosków wynikających z przeprowadzanych audytów wewnętrznych oraz działań podejmowanych w celu ich usunięcia lub realizacji oraz informacje prezentujące w szczególności wyniki przeprowadzonej przez komórkę do spraw zgodności weryfikacji bieżącej i testowania są przekazywane okresowo, co najmniej raz w roku, Zarządowi i Radzie Nadzorczej. </w:t>
      </w:r>
    </w:p>
    <w:p w:rsidR="00DF74BF" w:rsidRPr="00DF74BF" w:rsidRDefault="00DF74BF" w:rsidP="00DF74BF">
      <w:pPr>
        <w:numPr>
          <w:ilvl w:val="0"/>
          <w:numId w:val="32"/>
        </w:numPr>
        <w:tabs>
          <w:tab w:val="clear" w:pos="360"/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F74BF">
        <w:rPr>
          <w:rFonts w:ascii="Times New Roman" w:eastAsia="Times New Roman" w:hAnsi="Times New Roman" w:cs="Times New Roman"/>
          <w:bCs/>
          <w:lang w:eastAsia="pl-PL"/>
        </w:rPr>
        <w:t>Kontrola wewnętrzna jest w Banku kontrolą podstawową i sprawowana jest przez wszystkich pracowników Banku na wszystkich szczeblach organizacyjnych. Członkowie Zarządu Banku nadzorują realizację zadań kontroli wewnętrznej w nadzorowanych przez nich obszarach działalności Banku.”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 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po uzyskaniu zezwolenia Komisji Nadzoru Finansowego, z dniem zarejestrowania przedmiotowej zmiany w Krajowym Rejestrze Sądowym przez Sąd Rejonowy dla m. st. Warszawy.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592BD1" w:rsidRPr="00DF74BF" w:rsidRDefault="00592BD1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F74BF" w:rsidRPr="00DF74BF" w:rsidRDefault="00DF74BF" w:rsidP="00FF6F9B">
      <w:pPr>
        <w:keepNext/>
        <w:spacing w:after="0" w:line="240" w:lineRule="auto"/>
        <w:ind w:left="708" w:right="-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Uchwała Nr     /2019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Zwyczajnego Walnego Zgromadzenia Banku Ochrony Środowiska S.A.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z dnia .......... 2019 roku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w sprawie upoważnienia Rady Nadzorczej do ustalenia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 xml:space="preserve">tekstu jednolitego Statutu Banku 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§1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 xml:space="preserve">Działając na podstawie art. 430 § 5 Kodeksu spółek handlowych, Zwyczajne Walne Zgromadzenie Banku Ochrony Środowiska S.A. upoważnia </w:t>
      </w:r>
      <w:r w:rsidRPr="00DF74BF">
        <w:rPr>
          <w:rFonts w:ascii="Times New Roman" w:eastAsia="Times New Roman" w:hAnsi="Times New Roman" w:cs="Times New Roman"/>
          <w:color w:val="000000"/>
          <w:lang w:eastAsia="pl-PL"/>
        </w:rPr>
        <w:t>Radę Nadzorczą do ustalenia jednolitego tekstu zmienionego Statutu Banku.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§2</w:t>
      </w:r>
    </w:p>
    <w:p w:rsidR="00DF74BF" w:rsidRPr="00DF74BF" w:rsidRDefault="00DF74BF" w:rsidP="00DF74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74B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DF74BF" w:rsidRPr="00DF74BF" w:rsidRDefault="00DF74BF" w:rsidP="00DF74B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35AED" w:rsidRPr="00DF74BF" w:rsidRDefault="00D35AED" w:rsidP="00D35AE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6"/>
        <w:gridCol w:w="2568"/>
        <w:gridCol w:w="2525"/>
      </w:tblGrid>
      <w:tr w:rsidR="00D35AED" w:rsidRPr="00DF74BF" w:rsidTr="00865733">
        <w:trPr>
          <w:trHeight w:val="851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5AED" w:rsidRPr="00DF74BF" w:rsidTr="00865733">
        <w:trPr>
          <w:trHeight w:val="237"/>
        </w:trPr>
        <w:tc>
          <w:tcPr>
            <w:tcW w:w="1889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35AED" w:rsidRPr="00DF74BF" w:rsidTr="00865733">
        <w:trPr>
          <w:trHeight w:val="278"/>
        </w:trPr>
        <w:tc>
          <w:tcPr>
            <w:tcW w:w="9286" w:type="dxa"/>
            <w:gridSpan w:val="4"/>
          </w:tcPr>
          <w:p w:rsidR="00D35AED" w:rsidRPr="00DF74BF" w:rsidRDefault="00D35AED" w:rsidP="00865733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:rsidR="00D35AED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:rsidR="00D35AED" w:rsidRPr="00DF74BF" w:rsidRDefault="00D35AED" w:rsidP="00865733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</w:tbl>
    <w:p w:rsidR="00DF74BF" w:rsidRPr="00DF74BF" w:rsidRDefault="00DF74BF" w:rsidP="00D35AE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sectPr w:rsidR="00DF74BF" w:rsidRPr="00DF74BF" w:rsidSect="00DF7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DC" w:rsidRDefault="009230DC">
      <w:pPr>
        <w:spacing w:after="0" w:line="240" w:lineRule="auto"/>
      </w:pPr>
      <w:r>
        <w:separator/>
      </w:r>
    </w:p>
  </w:endnote>
  <w:endnote w:type="continuationSeparator" w:id="0">
    <w:p w:rsidR="009230DC" w:rsidRDefault="0092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5C7A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733" w:rsidRDefault="008657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638732"/>
      <w:docPartObj>
        <w:docPartGallery w:val="Page Numbers (Bottom of Page)"/>
        <w:docPartUnique/>
      </w:docPartObj>
    </w:sdtPr>
    <w:sdtEndPr/>
    <w:sdtContent>
      <w:p w:rsidR="00865733" w:rsidRDefault="008657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DC9">
          <w:rPr>
            <w:noProof/>
          </w:rPr>
          <w:t>6</w:t>
        </w:r>
        <w:r>
          <w:fldChar w:fldCharType="end"/>
        </w:r>
      </w:p>
    </w:sdtContent>
  </w:sdt>
  <w:p w:rsidR="00865733" w:rsidRDefault="008657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5106996"/>
      <w:docPartObj>
        <w:docPartGallery w:val="Page Numbers (Bottom of Page)"/>
        <w:docPartUnique/>
      </w:docPartObj>
    </w:sdtPr>
    <w:sdtEndPr/>
    <w:sdtContent>
      <w:p w:rsidR="00865733" w:rsidRDefault="008657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65733" w:rsidRDefault="00865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DC" w:rsidRDefault="009230DC">
      <w:pPr>
        <w:spacing w:after="0" w:line="240" w:lineRule="auto"/>
      </w:pPr>
      <w:r>
        <w:separator/>
      </w:r>
    </w:p>
  </w:footnote>
  <w:footnote w:type="continuationSeparator" w:id="0">
    <w:p w:rsidR="009230DC" w:rsidRDefault="0092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733" w:rsidRDefault="008657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733" w:rsidRPr="007F0886" w:rsidRDefault="00865733" w:rsidP="00DF74BF">
    <w:pPr>
      <w:pStyle w:val="Nagwek"/>
      <w:jc w:val="right"/>
      <w:rPr>
        <w:rFonts w:ascii="Arial" w:hAnsi="Arial" w:cs="Arial"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733" w:rsidRDefault="008657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22827"/>
    <w:multiLevelType w:val="hybridMultilevel"/>
    <w:tmpl w:val="8F2AE8A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A12EAE"/>
    <w:multiLevelType w:val="hybridMultilevel"/>
    <w:tmpl w:val="7808503E"/>
    <w:lvl w:ilvl="0" w:tplc="647EA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49DE"/>
    <w:multiLevelType w:val="hybridMultilevel"/>
    <w:tmpl w:val="C6C63824"/>
    <w:lvl w:ilvl="0" w:tplc="EE32953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E46B0"/>
    <w:multiLevelType w:val="hybridMultilevel"/>
    <w:tmpl w:val="22BE5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6B3B"/>
    <w:multiLevelType w:val="hybridMultilevel"/>
    <w:tmpl w:val="83049B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E77A6C"/>
    <w:multiLevelType w:val="hybridMultilevel"/>
    <w:tmpl w:val="24B48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2338F"/>
    <w:multiLevelType w:val="hybridMultilevel"/>
    <w:tmpl w:val="5746B47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0C4C50"/>
    <w:multiLevelType w:val="hybridMultilevel"/>
    <w:tmpl w:val="EFB6D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0F37"/>
    <w:multiLevelType w:val="hybridMultilevel"/>
    <w:tmpl w:val="CF6E619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0C87496D"/>
    <w:multiLevelType w:val="hybridMultilevel"/>
    <w:tmpl w:val="4BC8C0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CD04B71"/>
    <w:multiLevelType w:val="hybridMultilevel"/>
    <w:tmpl w:val="F7866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D83B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895558"/>
    <w:multiLevelType w:val="hybridMultilevel"/>
    <w:tmpl w:val="4112AA74"/>
    <w:lvl w:ilvl="0" w:tplc="9FFCE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E9F1B95"/>
    <w:multiLevelType w:val="hybridMultilevel"/>
    <w:tmpl w:val="73389A5C"/>
    <w:lvl w:ilvl="0" w:tplc="091CEB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7286E"/>
    <w:multiLevelType w:val="hybridMultilevel"/>
    <w:tmpl w:val="47588858"/>
    <w:lvl w:ilvl="0" w:tplc="0D443A7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42"/>
        </w:tabs>
        <w:ind w:left="1842" w:hanging="55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0D430C4">
      <w:start w:val="1"/>
      <w:numFmt w:val="decimal"/>
      <w:lvlText w:val="%4)"/>
      <w:lvlJc w:val="left"/>
      <w:pPr>
        <w:ind w:left="3147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105A738B"/>
    <w:multiLevelType w:val="singleLevel"/>
    <w:tmpl w:val="184A0F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16" w15:restartNumberingAfterBreak="0">
    <w:nsid w:val="133E6004"/>
    <w:multiLevelType w:val="hybridMultilevel"/>
    <w:tmpl w:val="2C448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442160"/>
    <w:multiLevelType w:val="hybridMultilevel"/>
    <w:tmpl w:val="1C4E2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47893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7846AF9"/>
    <w:multiLevelType w:val="hybridMultilevel"/>
    <w:tmpl w:val="720EE150"/>
    <w:lvl w:ilvl="0" w:tplc="BB8437D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42"/>
        </w:tabs>
        <w:ind w:left="1842" w:hanging="55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0D430C4">
      <w:start w:val="1"/>
      <w:numFmt w:val="decimal"/>
      <w:lvlText w:val="%4)"/>
      <w:lvlJc w:val="left"/>
      <w:pPr>
        <w:ind w:left="3147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1A654F72"/>
    <w:multiLevelType w:val="hybridMultilevel"/>
    <w:tmpl w:val="0B2275C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1DC83D25"/>
    <w:multiLevelType w:val="hybridMultilevel"/>
    <w:tmpl w:val="1D66308A"/>
    <w:lvl w:ilvl="0" w:tplc="943C61F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22460D81"/>
    <w:multiLevelType w:val="hybridMultilevel"/>
    <w:tmpl w:val="B4363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8E6844"/>
    <w:multiLevelType w:val="hybridMultilevel"/>
    <w:tmpl w:val="550E84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5D83B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A10CBD"/>
    <w:multiLevelType w:val="hybridMultilevel"/>
    <w:tmpl w:val="CA2A6B3A"/>
    <w:lvl w:ilvl="0" w:tplc="EECA41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3525D6"/>
    <w:multiLevelType w:val="hybridMultilevel"/>
    <w:tmpl w:val="4994453E"/>
    <w:lvl w:ilvl="0" w:tplc="6184917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27F64F58"/>
    <w:multiLevelType w:val="hybridMultilevel"/>
    <w:tmpl w:val="2E4A22D4"/>
    <w:lvl w:ilvl="0" w:tplc="7578FD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2A732D5D"/>
    <w:multiLevelType w:val="hybridMultilevel"/>
    <w:tmpl w:val="1E0284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5D83B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BFA4BA0"/>
    <w:multiLevelType w:val="hybridMultilevel"/>
    <w:tmpl w:val="EF6A58B8"/>
    <w:lvl w:ilvl="0" w:tplc="BB843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E0A7E4C"/>
    <w:multiLevelType w:val="hybridMultilevel"/>
    <w:tmpl w:val="F68635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FF21EDE"/>
    <w:multiLevelType w:val="hybridMultilevel"/>
    <w:tmpl w:val="CDCA3BB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30E90BD7"/>
    <w:multiLevelType w:val="hybridMultilevel"/>
    <w:tmpl w:val="CFACA05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75D83B36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310D7E7F"/>
    <w:multiLevelType w:val="hybridMultilevel"/>
    <w:tmpl w:val="4994453E"/>
    <w:lvl w:ilvl="0" w:tplc="6184917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35C86B2A"/>
    <w:multiLevelType w:val="hybridMultilevel"/>
    <w:tmpl w:val="D74E58F0"/>
    <w:lvl w:ilvl="0" w:tplc="BB8437D0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39831AD2"/>
    <w:multiLevelType w:val="hybridMultilevel"/>
    <w:tmpl w:val="5C9E8E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E44211"/>
    <w:multiLevelType w:val="hybridMultilevel"/>
    <w:tmpl w:val="7FF41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FF3C4F"/>
    <w:multiLevelType w:val="hybridMultilevel"/>
    <w:tmpl w:val="00DEAF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7D211A"/>
    <w:multiLevelType w:val="hybridMultilevel"/>
    <w:tmpl w:val="2398E7BA"/>
    <w:lvl w:ilvl="0" w:tplc="30A0ED7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 w15:restartNumberingAfterBreak="0">
    <w:nsid w:val="42F3243E"/>
    <w:multiLevelType w:val="hybridMultilevel"/>
    <w:tmpl w:val="2B6E7C7C"/>
    <w:lvl w:ilvl="0" w:tplc="2EF00F5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43AD1239"/>
    <w:multiLevelType w:val="hybridMultilevel"/>
    <w:tmpl w:val="6568D0FA"/>
    <w:lvl w:ilvl="0" w:tplc="184A0F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453BB5"/>
    <w:multiLevelType w:val="hybridMultilevel"/>
    <w:tmpl w:val="07547DC4"/>
    <w:lvl w:ilvl="0" w:tplc="BB8437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8C4F0C">
      <w:start w:val="12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F5730F"/>
    <w:multiLevelType w:val="hybridMultilevel"/>
    <w:tmpl w:val="AF1C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76C40"/>
    <w:multiLevelType w:val="hybridMultilevel"/>
    <w:tmpl w:val="420AFE66"/>
    <w:lvl w:ilvl="0" w:tplc="45A05852">
      <w:start w:val="1"/>
      <w:numFmt w:val="decimal"/>
      <w:lvlText w:val="%1)"/>
      <w:lvlJc w:val="left"/>
      <w:pPr>
        <w:tabs>
          <w:tab w:val="num" w:pos="2781"/>
        </w:tabs>
        <w:ind w:left="2781" w:hanging="567"/>
      </w:pPr>
      <w:rPr>
        <w:rFonts w:cs="Times New Roman"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2" w15:restartNumberingAfterBreak="0">
    <w:nsid w:val="657A3500"/>
    <w:multiLevelType w:val="multilevel"/>
    <w:tmpl w:val="A4E09C06"/>
    <w:name w:val="Heading"/>
    <w:lvl w:ilvl="0">
      <w:start w:val="1"/>
      <w:numFmt w:val="decimal"/>
      <w:pStyle w:val="Nagwek1"/>
      <w:suff w:val="nothing"/>
      <w:lvlText w:val="uchwała nr %1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suff w:val="nothing"/>
      <w:lvlText w:val="§ %2"/>
      <w:lvlJc w:val="left"/>
      <w:pPr>
        <w:tabs>
          <w:tab w:val="num" w:pos="4537"/>
        </w:tabs>
        <w:ind w:left="4537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pStyle w:val="Nagwek4"/>
      <w:lvlText w:val="%3.%4"/>
      <w:lvlJc w:val="left"/>
      <w:pPr>
        <w:tabs>
          <w:tab w:val="num" w:pos="0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0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Nagwek7"/>
      <w:lvlText w:val="(%7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6A284A1C"/>
    <w:multiLevelType w:val="hybridMultilevel"/>
    <w:tmpl w:val="0C5225E6"/>
    <w:lvl w:ilvl="0" w:tplc="6B7C0C6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3A16C0"/>
    <w:multiLevelType w:val="hybridMultilevel"/>
    <w:tmpl w:val="C2BE8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A19FB"/>
    <w:multiLevelType w:val="hybridMultilevel"/>
    <w:tmpl w:val="705E49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BE6F5A"/>
    <w:multiLevelType w:val="singleLevel"/>
    <w:tmpl w:val="8D965836"/>
    <w:lvl w:ilvl="0">
      <w:start w:val="27"/>
      <w:numFmt w:val="bullet"/>
      <w:lvlText w:val="-"/>
      <w:lvlJc w:val="left"/>
      <w:pPr>
        <w:tabs>
          <w:tab w:val="num" w:pos="397"/>
        </w:tabs>
        <w:ind w:left="397" w:hanging="397"/>
      </w:pPr>
    </w:lvl>
  </w:abstractNum>
  <w:abstractNum w:abstractNumId="47" w15:restartNumberingAfterBreak="0">
    <w:nsid w:val="79A15DAB"/>
    <w:multiLevelType w:val="hybridMultilevel"/>
    <w:tmpl w:val="FCF4ACC8"/>
    <w:lvl w:ilvl="0" w:tplc="E8FEE412">
      <w:start w:val="7"/>
      <w:numFmt w:val="decimal"/>
      <w:lvlText w:val="%1)"/>
      <w:lvlJc w:val="left"/>
      <w:pPr>
        <w:tabs>
          <w:tab w:val="num" w:pos="1108"/>
        </w:tabs>
        <w:ind w:left="1108" w:hanging="56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-233"/>
        </w:tabs>
        <w:ind w:left="-23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87"/>
        </w:tabs>
        <w:ind w:left="4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207"/>
        </w:tabs>
        <w:ind w:left="12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927"/>
        </w:tabs>
        <w:ind w:left="19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647"/>
        </w:tabs>
        <w:ind w:left="26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367"/>
        </w:tabs>
        <w:ind w:left="33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087"/>
        </w:tabs>
        <w:ind w:left="40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807"/>
        </w:tabs>
        <w:ind w:left="4807" w:hanging="180"/>
      </w:pPr>
      <w:rPr>
        <w:rFonts w:cs="Times New Roman"/>
      </w:rPr>
    </w:lvl>
  </w:abstractNum>
  <w:abstractNum w:abstractNumId="48" w15:restartNumberingAfterBreak="0">
    <w:nsid w:val="79E813BB"/>
    <w:multiLevelType w:val="hybridMultilevel"/>
    <w:tmpl w:val="2C448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871CA4"/>
    <w:multiLevelType w:val="hybridMultilevel"/>
    <w:tmpl w:val="10A01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2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6"/>
  </w:num>
  <w:num w:numId="7">
    <w:abstractNumId w:val="8"/>
  </w:num>
  <w:num w:numId="8">
    <w:abstractNumId w:val="30"/>
  </w:num>
  <w:num w:numId="9">
    <w:abstractNumId w:val="26"/>
  </w:num>
  <w:num w:numId="10">
    <w:abstractNumId w:val="16"/>
  </w:num>
  <w:num w:numId="11">
    <w:abstractNumId w:val="22"/>
  </w:num>
  <w:num w:numId="12">
    <w:abstractNumId w:val="2"/>
  </w:num>
  <w:num w:numId="13">
    <w:abstractNumId w:val="1"/>
  </w:num>
  <w:num w:numId="14">
    <w:abstractNumId w:val="18"/>
  </w:num>
  <w:num w:numId="15">
    <w:abstractNumId w:val="31"/>
  </w:num>
  <w:num w:numId="16">
    <w:abstractNumId w:val="28"/>
  </w:num>
  <w:num w:numId="17">
    <w:abstractNumId w:val="44"/>
  </w:num>
  <w:num w:numId="18">
    <w:abstractNumId w:val="48"/>
  </w:num>
  <w:num w:numId="19">
    <w:abstractNumId w:val="36"/>
  </w:num>
  <w:num w:numId="20">
    <w:abstractNumId w:val="33"/>
  </w:num>
  <w:num w:numId="21">
    <w:abstractNumId w:val="0"/>
    <w:lvlOverride w:ilvl="0">
      <w:lvl w:ilvl="0">
        <w:start w:val="1"/>
        <w:numFmt w:val="bullet"/>
        <w:lvlText w:val="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2">
    <w:abstractNumId w:val="23"/>
  </w:num>
  <w:num w:numId="23">
    <w:abstractNumId w:val="5"/>
  </w:num>
  <w:num w:numId="24">
    <w:abstractNumId w:val="46"/>
  </w:num>
  <w:num w:numId="25">
    <w:abstractNumId w:val="45"/>
  </w:num>
  <w:num w:numId="26">
    <w:abstractNumId w:val="24"/>
  </w:num>
  <w:num w:numId="27">
    <w:abstractNumId w:val="41"/>
  </w:num>
  <w:num w:numId="28">
    <w:abstractNumId w:val="47"/>
  </w:num>
  <w:num w:numId="29">
    <w:abstractNumId w:val="15"/>
  </w:num>
  <w:num w:numId="30">
    <w:abstractNumId w:val="38"/>
  </w:num>
  <w:num w:numId="31">
    <w:abstractNumId w:val="21"/>
  </w:num>
  <w:num w:numId="32">
    <w:abstractNumId w:val="12"/>
  </w:num>
  <w:num w:numId="33">
    <w:abstractNumId w:val="4"/>
  </w:num>
  <w:num w:numId="34">
    <w:abstractNumId w:val="17"/>
  </w:num>
  <w:num w:numId="35">
    <w:abstractNumId w:val="43"/>
  </w:num>
  <w:num w:numId="36">
    <w:abstractNumId w:val="35"/>
  </w:num>
  <w:num w:numId="37">
    <w:abstractNumId w:val="29"/>
  </w:num>
  <w:num w:numId="38">
    <w:abstractNumId w:val="32"/>
  </w:num>
  <w:num w:numId="39">
    <w:abstractNumId w:val="34"/>
  </w:num>
  <w:num w:numId="40">
    <w:abstractNumId w:val="37"/>
  </w:num>
  <w:num w:numId="41">
    <w:abstractNumId w:val="49"/>
  </w:num>
  <w:num w:numId="42">
    <w:abstractNumId w:val="20"/>
  </w:num>
  <w:num w:numId="43">
    <w:abstractNumId w:val="3"/>
  </w:num>
  <w:num w:numId="44">
    <w:abstractNumId w:val="27"/>
  </w:num>
  <w:num w:numId="45">
    <w:abstractNumId w:val="19"/>
  </w:num>
  <w:num w:numId="46">
    <w:abstractNumId w:val="9"/>
  </w:num>
  <w:num w:numId="47">
    <w:abstractNumId w:val="40"/>
  </w:num>
  <w:num w:numId="48">
    <w:abstractNumId w:val="25"/>
  </w:num>
  <w:num w:numId="49">
    <w:abstractNumId w:val="10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7F"/>
    <w:rsid w:val="00011DC9"/>
    <w:rsid w:val="000743B5"/>
    <w:rsid w:val="000E2D56"/>
    <w:rsid w:val="000E6007"/>
    <w:rsid w:val="00131A9A"/>
    <w:rsid w:val="001C5F53"/>
    <w:rsid w:val="004F31F8"/>
    <w:rsid w:val="004F4397"/>
    <w:rsid w:val="00592BD1"/>
    <w:rsid w:val="00663C01"/>
    <w:rsid w:val="006E58E6"/>
    <w:rsid w:val="006F6192"/>
    <w:rsid w:val="00792258"/>
    <w:rsid w:val="007C20CA"/>
    <w:rsid w:val="00852109"/>
    <w:rsid w:val="00857435"/>
    <w:rsid w:val="00865733"/>
    <w:rsid w:val="00892A7F"/>
    <w:rsid w:val="009230DC"/>
    <w:rsid w:val="0093444C"/>
    <w:rsid w:val="00B5458C"/>
    <w:rsid w:val="00BA2B7E"/>
    <w:rsid w:val="00BD7ED0"/>
    <w:rsid w:val="00C85178"/>
    <w:rsid w:val="00D35AED"/>
    <w:rsid w:val="00D75A77"/>
    <w:rsid w:val="00DF74BF"/>
    <w:rsid w:val="00E844A6"/>
    <w:rsid w:val="00E91D3C"/>
    <w:rsid w:val="00F305AE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3D5EB"/>
  <w15:chartTrackingRefBased/>
  <w15:docId w15:val="{F0864C44-2834-4ED5-9F88-4C1500CF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A7F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892A7F"/>
    <w:pPr>
      <w:keepNext/>
      <w:numPr>
        <w:numId w:val="2"/>
      </w:numPr>
      <w:tabs>
        <w:tab w:val="clear" w:pos="0"/>
      </w:tabs>
      <w:spacing w:after="0"/>
      <w:jc w:val="center"/>
      <w:outlineLvl w:val="0"/>
    </w:pPr>
    <w:rPr>
      <w:rFonts w:ascii="Arial" w:eastAsiaTheme="majorEastAsia" w:hAnsi="Arial" w:cs="Arial"/>
      <w:b/>
      <w:bCs/>
      <w:sz w:val="24"/>
      <w:szCs w:val="28"/>
      <w:lang w:val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892A7F"/>
    <w:pPr>
      <w:keepNext/>
      <w:numPr>
        <w:ilvl w:val="1"/>
        <w:numId w:val="2"/>
      </w:numPr>
      <w:tabs>
        <w:tab w:val="clear" w:pos="4537"/>
        <w:tab w:val="num" w:pos="0"/>
      </w:tabs>
      <w:spacing w:before="240" w:after="240" w:line="240" w:lineRule="auto"/>
      <w:ind w:left="0"/>
      <w:jc w:val="center"/>
      <w:outlineLvl w:val="1"/>
    </w:pPr>
    <w:rPr>
      <w:rFonts w:ascii="Arial" w:eastAsiaTheme="majorEastAsia" w:hAnsi="Arial" w:cs="Arial"/>
      <w:bCs/>
      <w:sz w:val="24"/>
      <w:szCs w:val="26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892A7F"/>
    <w:pPr>
      <w:numPr>
        <w:ilvl w:val="2"/>
        <w:numId w:val="2"/>
      </w:numPr>
      <w:spacing w:after="240" w:line="240" w:lineRule="auto"/>
      <w:jc w:val="both"/>
      <w:outlineLvl w:val="2"/>
    </w:pPr>
    <w:rPr>
      <w:rFonts w:ascii="Arial" w:eastAsiaTheme="majorEastAsia" w:hAnsi="Arial" w:cs="Arial"/>
      <w:bCs/>
      <w:sz w:val="24"/>
      <w:lang w:val="en-US"/>
    </w:rPr>
  </w:style>
  <w:style w:type="paragraph" w:styleId="Nagwek4">
    <w:name w:val="heading 4"/>
    <w:basedOn w:val="Normalny"/>
    <w:next w:val="Nagwek3"/>
    <w:link w:val="Nagwek4Znak"/>
    <w:uiPriority w:val="9"/>
    <w:unhideWhenUsed/>
    <w:qFormat/>
    <w:rsid w:val="00892A7F"/>
    <w:pPr>
      <w:numPr>
        <w:ilvl w:val="3"/>
        <w:numId w:val="2"/>
      </w:numPr>
      <w:spacing w:after="240" w:line="240" w:lineRule="auto"/>
      <w:jc w:val="both"/>
      <w:outlineLvl w:val="3"/>
    </w:pPr>
    <w:rPr>
      <w:rFonts w:ascii="Arial" w:eastAsiaTheme="majorEastAsia" w:hAnsi="Arial" w:cs="Arial"/>
      <w:bCs/>
      <w:iCs/>
      <w:sz w:val="24"/>
      <w:lang w:val="en-US"/>
    </w:rPr>
  </w:style>
  <w:style w:type="paragraph" w:styleId="Nagwek5">
    <w:name w:val="heading 5"/>
    <w:basedOn w:val="Normalny"/>
    <w:link w:val="Nagwek5Znak"/>
    <w:uiPriority w:val="9"/>
    <w:unhideWhenUsed/>
    <w:qFormat/>
    <w:rsid w:val="00892A7F"/>
    <w:pPr>
      <w:numPr>
        <w:ilvl w:val="4"/>
        <w:numId w:val="2"/>
      </w:numPr>
      <w:tabs>
        <w:tab w:val="clear" w:pos="0"/>
      </w:tabs>
      <w:spacing w:after="240" w:line="240" w:lineRule="auto"/>
      <w:jc w:val="both"/>
      <w:outlineLvl w:val="4"/>
    </w:pPr>
    <w:rPr>
      <w:rFonts w:ascii="Arial" w:eastAsiaTheme="majorEastAsia" w:hAnsi="Arial" w:cs="Arial"/>
      <w:sz w:val="24"/>
      <w:lang w:val="en-US"/>
    </w:rPr>
  </w:style>
  <w:style w:type="paragraph" w:styleId="Nagwek6">
    <w:name w:val="heading 6"/>
    <w:basedOn w:val="Normalny"/>
    <w:link w:val="Nagwek6Znak"/>
    <w:uiPriority w:val="9"/>
    <w:unhideWhenUsed/>
    <w:qFormat/>
    <w:rsid w:val="00892A7F"/>
    <w:pPr>
      <w:numPr>
        <w:ilvl w:val="5"/>
        <w:numId w:val="2"/>
      </w:numPr>
      <w:tabs>
        <w:tab w:val="clear" w:pos="0"/>
      </w:tabs>
      <w:spacing w:after="240"/>
      <w:jc w:val="both"/>
      <w:outlineLvl w:val="5"/>
    </w:pPr>
    <w:rPr>
      <w:rFonts w:ascii="Arial" w:eastAsiaTheme="majorEastAsia" w:hAnsi="Arial" w:cs="Arial"/>
      <w:iCs/>
      <w:sz w:val="24"/>
      <w:lang w:val="en-US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892A7F"/>
    <w:pPr>
      <w:numPr>
        <w:ilvl w:val="6"/>
        <w:numId w:val="2"/>
      </w:numPr>
      <w:tabs>
        <w:tab w:val="clear" w:pos="0"/>
      </w:tabs>
      <w:spacing w:after="240" w:line="240" w:lineRule="auto"/>
      <w:outlineLvl w:val="6"/>
    </w:pPr>
    <w:rPr>
      <w:rFonts w:ascii="Arial" w:eastAsiaTheme="majorEastAsia" w:hAnsi="Arial" w:cs="Arial"/>
      <w:iCs/>
      <w:sz w:val="24"/>
      <w:lang w:val="en-US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892A7F"/>
    <w:pPr>
      <w:numPr>
        <w:ilvl w:val="7"/>
        <w:numId w:val="2"/>
      </w:numPr>
      <w:tabs>
        <w:tab w:val="clear" w:pos="0"/>
      </w:tabs>
      <w:spacing w:after="0" w:line="240" w:lineRule="auto"/>
      <w:outlineLvl w:val="7"/>
    </w:pPr>
    <w:rPr>
      <w:rFonts w:ascii="Arial" w:eastAsiaTheme="majorEastAsia" w:hAnsi="Arial" w:cs="Arial"/>
      <w:sz w:val="24"/>
      <w:szCs w:val="20"/>
      <w:lang w:val="en-US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892A7F"/>
    <w:pPr>
      <w:numPr>
        <w:ilvl w:val="8"/>
        <w:numId w:val="2"/>
      </w:numPr>
      <w:tabs>
        <w:tab w:val="clear" w:pos="0"/>
      </w:tabs>
      <w:spacing w:after="0" w:line="240" w:lineRule="auto"/>
      <w:outlineLvl w:val="8"/>
    </w:pPr>
    <w:rPr>
      <w:rFonts w:ascii="Arial" w:eastAsiaTheme="majorEastAsia" w:hAnsi="Arial" w:cs="Arial"/>
      <w:iCs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A7F"/>
    <w:rPr>
      <w:rFonts w:ascii="Arial" w:eastAsiaTheme="majorEastAsia" w:hAnsi="Arial" w:cs="Arial"/>
      <w:b/>
      <w:bCs/>
      <w:sz w:val="24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92A7F"/>
    <w:rPr>
      <w:rFonts w:ascii="Arial" w:eastAsiaTheme="majorEastAsia" w:hAnsi="Arial" w:cs="Arial"/>
      <w:bCs/>
      <w:sz w:val="24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92A7F"/>
    <w:rPr>
      <w:rFonts w:ascii="Arial" w:eastAsiaTheme="majorEastAsia" w:hAnsi="Arial" w:cs="Arial"/>
      <w:bCs/>
      <w:sz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892A7F"/>
    <w:rPr>
      <w:rFonts w:ascii="Arial" w:eastAsiaTheme="majorEastAsia" w:hAnsi="Arial" w:cs="Arial"/>
      <w:bCs/>
      <w:iCs/>
      <w:sz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92A7F"/>
    <w:rPr>
      <w:rFonts w:ascii="Arial" w:eastAsiaTheme="majorEastAsia" w:hAnsi="Arial" w:cs="Arial"/>
      <w:sz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892A7F"/>
    <w:rPr>
      <w:rFonts w:ascii="Arial" w:eastAsiaTheme="majorEastAsia" w:hAnsi="Arial" w:cs="Arial"/>
      <w:iCs/>
      <w:sz w:val="24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2A7F"/>
    <w:rPr>
      <w:rFonts w:ascii="Arial" w:eastAsiaTheme="majorEastAsia" w:hAnsi="Arial" w:cs="Arial"/>
      <w:iCs/>
      <w:sz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2A7F"/>
    <w:rPr>
      <w:rFonts w:ascii="Arial" w:eastAsiaTheme="majorEastAsia" w:hAnsi="Arial" w:cs="Arial"/>
      <w:sz w:val="24"/>
      <w:szCs w:val="20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2A7F"/>
    <w:rPr>
      <w:rFonts w:ascii="Arial" w:eastAsiaTheme="majorEastAsia" w:hAnsi="Arial" w:cs="Arial"/>
      <w:iCs/>
      <w:sz w:val="24"/>
      <w:szCs w:val="20"/>
      <w:lang w:val="en-US"/>
    </w:rPr>
  </w:style>
  <w:style w:type="character" w:customStyle="1" w:styleId="CharStyle8">
    <w:name w:val="Char Style 8"/>
    <w:basedOn w:val="Domylnaczcionkaakapitu"/>
    <w:rsid w:val="00892A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89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92A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2A7F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892A7F"/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92A7F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892A7F"/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93444C"/>
    <w:pPr>
      <w:ind w:left="720"/>
      <w:contextualSpacing/>
    </w:pPr>
  </w:style>
  <w:style w:type="paragraph" w:customStyle="1" w:styleId="AKT">
    <w:name w:val="AKT"/>
    <w:basedOn w:val="Zwykytekst"/>
    <w:rsid w:val="004F31F8"/>
    <w:pPr>
      <w:tabs>
        <w:tab w:val="right" w:leader="hyphen" w:pos="9072"/>
      </w:tabs>
      <w:spacing w:line="360" w:lineRule="auto"/>
      <w:ind w:firstLine="113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F31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F31F8"/>
    <w:rPr>
      <w:rFonts w:ascii="Consolas" w:hAnsi="Consolas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4F31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F31F8"/>
  </w:style>
  <w:style w:type="paragraph" w:customStyle="1" w:styleId="CENTRUJ">
    <w:name w:val="CENTRUJ"/>
    <w:basedOn w:val="AKT"/>
    <w:autoRedefine/>
    <w:rsid w:val="001C5F53"/>
    <w:pPr>
      <w:ind w:firstLine="0"/>
      <w:jc w:val="left"/>
      <w:outlineLvl w:val="0"/>
    </w:pPr>
    <w:rPr>
      <w:rFonts w:ascii="Arial" w:hAnsi="Arial" w:cs="Arial"/>
      <w:b/>
      <w:i/>
      <w:szCs w:val="26"/>
      <w:u w:color="000000"/>
    </w:rPr>
  </w:style>
  <w:style w:type="numbering" w:customStyle="1" w:styleId="Bezlisty1">
    <w:name w:val="Bez listy1"/>
    <w:next w:val="Bezlisty"/>
    <w:uiPriority w:val="99"/>
    <w:semiHidden/>
    <w:unhideWhenUsed/>
    <w:rsid w:val="00DF74BF"/>
  </w:style>
  <w:style w:type="paragraph" w:styleId="Tekstpodstawowy3">
    <w:name w:val="Body Text 3"/>
    <w:basedOn w:val="Normalny"/>
    <w:link w:val="Tekstpodstawowy3Znak"/>
    <w:rsid w:val="00DF74BF"/>
    <w:pPr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F74BF"/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7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7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4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4BF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DF74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4BF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4B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DF74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4BF"/>
    <w:rPr>
      <w:sz w:val="16"/>
      <w:szCs w:val="16"/>
    </w:rPr>
  </w:style>
  <w:style w:type="paragraph" w:styleId="Poprawka">
    <w:name w:val="Revision"/>
    <w:hidden/>
    <w:uiPriority w:val="99"/>
    <w:semiHidden/>
    <w:rsid w:val="00DF7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F74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F74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43218-0D8F-454F-8196-ADBB1844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6764</Words>
  <Characters>40585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Szczęsna Aleksandra</dc:creator>
  <cp:keywords/>
  <dc:description/>
  <cp:lastModifiedBy>Kolendo Anna</cp:lastModifiedBy>
  <cp:revision>5</cp:revision>
  <dcterms:created xsi:type="dcterms:W3CDTF">2019-05-17T11:43:00Z</dcterms:created>
  <dcterms:modified xsi:type="dcterms:W3CDTF">2019-05-20T10:45:00Z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iteId">
    <vt:lpwstr>f496e8ac-cda8-4c70-b009-f8e1cc805d20</vt:lpwstr>
  </property>
  <property fmtid="{D5CDD505-2E9C-101B-9397-08002B2CF9AE}" pid="4" name="MSIP_Label_da0d7ebb-8d5f-4d70-ab59-1b8ea1828e86_Owner">
    <vt:lpwstr>anna.kolendo@bosbank.pl</vt:lpwstr>
  </property>
  <property fmtid="{D5CDD505-2E9C-101B-9397-08002B2CF9AE}" pid="5" name="MSIP_Label_da0d7ebb-8d5f-4d70-ab59-1b8ea1828e86_SetDate">
    <vt:lpwstr>2019-04-23T13:27:10.1843927Z</vt:lpwstr>
  </property>
  <property fmtid="{D5CDD505-2E9C-101B-9397-08002B2CF9AE}" pid="6" name="MSIP_Label_da0d7ebb-8d5f-4d70-ab59-1b8ea1828e86_Name">
    <vt:lpwstr>BOŚ Jawne</vt:lpwstr>
  </property>
  <property fmtid="{D5CDD505-2E9C-101B-9397-08002B2CF9AE}" pid="7" name="MSIP_Label_da0d7ebb-8d5f-4d70-ab59-1b8ea1828e86_Application">
    <vt:lpwstr>Microsoft Azure Information Protection</vt:lpwstr>
  </property>
  <property fmtid="{D5CDD505-2E9C-101B-9397-08002B2CF9AE}" pid="8" name="MSIP_Label_da0d7ebb-8d5f-4d70-ab59-1b8ea1828e86_Extended_MSFT_Method">
    <vt:lpwstr>Manual</vt:lpwstr>
  </property>
  <property fmtid="{D5CDD505-2E9C-101B-9397-08002B2CF9AE}" pid="9" name="Sensitivity">
    <vt:lpwstr>BOŚ Jawne</vt:lpwstr>
  </property>
</Properties>
</file>