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2D030" w14:textId="7417A22D" w:rsidR="00776A7A" w:rsidRPr="00A63BF0" w:rsidRDefault="00D273E6" w:rsidP="00776A7A">
      <w:pPr>
        <w:tabs>
          <w:tab w:val="left" w:pos="6663"/>
        </w:tabs>
        <w:jc w:val="right"/>
        <w:rPr>
          <w:rFonts w:ascii="Calibri" w:eastAsia="Times New Roman" w:hAnsi="Calibri" w:cstheme="minorHAnsi"/>
          <w:i/>
          <w:u w:val="single"/>
        </w:rPr>
      </w:pPr>
      <w:r>
        <w:rPr>
          <w:noProof/>
        </w:rPr>
        <mc:AlternateContent>
          <mc:Choice Requires="wpg">
            <w:drawing>
              <wp:anchor distT="0" distB="0" distL="114300" distR="114300" simplePos="0" relativeHeight="251659264" behindDoc="0" locked="0" layoutInCell="1" allowOverlap="1" wp14:anchorId="49B58644" wp14:editId="53ECCA86">
                <wp:simplePos x="0" y="0"/>
                <wp:positionH relativeFrom="column">
                  <wp:posOffset>0</wp:posOffset>
                </wp:positionH>
                <wp:positionV relativeFrom="paragraph">
                  <wp:posOffset>0</wp:posOffset>
                </wp:positionV>
                <wp:extent cx="5679602" cy="503555"/>
                <wp:effectExtent l="0" t="0" r="0" b="0"/>
                <wp:wrapNone/>
                <wp:docPr id="7" name="Grupa 7"/>
                <wp:cNvGraphicFramePr/>
                <a:graphic xmlns:a="http://schemas.openxmlformats.org/drawingml/2006/main">
                  <a:graphicData uri="http://schemas.microsoft.com/office/word/2010/wordprocessingGroup">
                    <wpg:wgp>
                      <wpg:cNvGrpSpPr/>
                      <wpg:grpSpPr>
                        <a:xfrm>
                          <a:off x="0" y="0"/>
                          <a:ext cx="5679602" cy="503555"/>
                          <a:chOff x="0" y="0"/>
                          <a:chExt cx="5679602" cy="503555"/>
                        </a:xfrm>
                      </wpg:grpSpPr>
                      <pic:pic xmlns:pic="http://schemas.openxmlformats.org/drawingml/2006/picture">
                        <pic:nvPicPr>
                          <pic:cNvPr id="2" name="Obraz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177646" y="73997"/>
                            <a:ext cx="477520" cy="359410"/>
                          </a:xfrm>
                          <a:prstGeom prst="rect">
                            <a:avLst/>
                          </a:prstGeom>
                        </pic:spPr>
                      </pic:pic>
                      <pic:pic xmlns:pic="http://schemas.openxmlformats.org/drawingml/2006/picture">
                        <pic:nvPicPr>
                          <pic:cNvPr id="6" name="Obraz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295" cy="503555"/>
                          </a:xfrm>
                          <a:prstGeom prst="rect">
                            <a:avLst/>
                          </a:prstGeom>
                        </pic:spPr>
                      </pic:pic>
                      <pic:pic xmlns:pic="http://schemas.openxmlformats.org/drawingml/2006/picture">
                        <pic:nvPicPr>
                          <pic:cNvPr id="3" name="Obraz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249582" y="89854"/>
                            <a:ext cx="1430020" cy="323850"/>
                          </a:xfrm>
                          <a:prstGeom prst="rect">
                            <a:avLst/>
                          </a:prstGeom>
                        </pic:spPr>
                      </pic:pic>
                    </wpg:wgp>
                  </a:graphicData>
                </a:graphic>
              </wp:anchor>
            </w:drawing>
          </mc:Choice>
          <mc:Fallback>
            <w:pict>
              <v:group w14:anchorId="70598DB2" id="Grupa 7" o:spid="_x0000_s1026" style="position:absolute;margin-left:0;margin-top:0;width:447.2pt;height:39.65pt;z-index:251659264" coordsize="56796,5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lnUNDAMAAPoLAAAOAAAAZHJzL2Uyb0RvYy54bWzsVslu2zAUvBfoPxC8&#10;O1osWQtiB6mdGAWCxujyATRNSUQkkSDpJS36732kZCexg7YIegmag2XunDdvhuT5xa6p0YYpzUU7&#10;xsGZjxFrqVjxthzjb1+vBylG2pB2RWrRsjG+ZxpfTN6/O9/KnIWiEvWKKQSLtDrfyjGujJG552la&#10;sYboMyFZC52FUA0xUFWlt1JkC6s3tRf6/sjbCrWSSlCmNbTOuk48cesXBaPmtig0M6geY8Bm3Fe5&#10;79J+vck5yUtFZMVpD4O8AEVDeAubHpaaEUPQWvGTpRpOldCiMGdUNJ4oCk6ZiwGiCfyjaOZKrKWL&#10;pcy3pTzQBNQe8fTiZemnzUIhvhrjBKOWNJCiuVpLghJLzVaWOYyYK/lFLlTfUHY1G+2uUI39hzjQ&#10;zpF6fyCV7Qyi0BiPkmzkhxhR6Iv9YRzHHeu0gtScTKPV1e8nevttPYvuAEZymsOv5whKJxz9WUsw&#10;y6wVw/0izV+t0RB1t5YDSKckhi95zc29kyYkzoJqNwtOF6qrPNANhHR03y4V+Y5Cy4kdbkd044mN&#10;50bQO41aMa1IW7JLLUHR4DM72ns63FWfbLasubzmdW0zZMt9WKD+I/U8w0ynzJmg64a1prOaYjVE&#10;KFpdcakxUjlrlgyUoz6uAkgv2NyAfKTirXFeAAXcaGN3t1pwbvgRppe+n4UfBtPYnw4iP7kaXGZR&#10;Mkj8qyTyozSYBtOfdnYQ5WvNIHxSzyTvoUPrCfhnpd8fEp2pnDnRhrgjwBLnAO3/HURosgxZrNoo&#10;ZmhliwWQ9xkI7+YcOhzTD+TaNGiwh51xZIgwSJJRNMIIpJ8Ms8yZqqPDWiNKkjiEU8k6YxhnUeDO&#10;o4PAQQBKmzkTDbIFIBqwOGbJBlB3qPZDej10QBxCwNVJCgqvxhbA1WNbjF63Leyp92aLE1uA5J+5&#10;J9IwzOLja+K/NsPwqRmGr9sMEM2bGU7viCiMsjiFkwIskWZpHNksP9wRQTT0/cMlEQ7T+N9fEu4l&#10;BQ9MdyX2j2H7gn1ch/LjJ/vkF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AdnBMc5Q0AAOUNAAAUAAAAZHJzL21lZGlhL2ltYWdlMy5wbmeJUE5HDQoa&#10;CgAAAA1JSERSAAABWAAAAE4IAwAAASVNztYAAAABc1JHQgCuzhzpAAAABGdBTUEAALGPC/xhBQAA&#10;ApRQTFRFAAAA37gSUmRmAC6WADKXO1V1ADGZADGYADKYADKZADCXACSRADGXADGZAAD/wacjADCX&#10;HEOHy6weADKYADCYADGYADGYADKY9ff7ADGXADKYSV5sADKY+McDADCZAC+YADKYAC+SAC+XADKX&#10;AACqKkx+ADGZCTiT+skCADGYADGXADGWADCXADKXADKY+8oBAC+fssHgACqNCzqQADCXADKXADGX&#10;ADKYACqbADKXADCWADGZADKZAC2ZACybADKYADCZADGY8cMHADCYAABmAC+XIkeDATOYADKXAC2Y&#10;8sQHADCWsJwuAByNj4hCADOY27UV3+XyADGXAC6U0rEZADKXAC+aAC6YADKYADGYAACZACuY/8wA&#10;ADKWAC6WADGXAC2ZADCYMFB7DzyPADGZADKYADCWACqUAAB/ADCWAC6a////AC2YADCXADKWADGW&#10;ADGXADCWAC+XADKXADKYADKYADGYBTWVAC6WADCXAC6VADCaADKX98cEADCWAC6LADKYADKZADCY&#10;17QXADGXADKXACqUADKYADGVAC2TCDiSADGYADKXEj2NAC6iACuVAAAAADGWADCYADKYADKXADCW&#10;ADKYABmZADGWAC2Ww6giADCYADKXAC+aYGxeADCUADCXADGXACqqADGbADKXADCXADGZACyTADGX&#10;ADOZADKYAAB/ADOYADOZAC2TACiOADGYTGBqK0x+ACuVADCZACec+8kBACiYACKIADGXTWFpADKY&#10;ADGYADCXACqQLU59ADGX/csAADOZAC2WADCWADGXADKYADGYADGZADKZADKZADCX6b8LADGXhoNH&#10;ADKYADGYADCXADGXADKXADGY1LIZADGXADKZADGX9scDACiTADCValqjywAAANx0Uk5TAP//U8//&#10;8Vz9/SoOiooB/5n//3Bz0z7f/2zM/zf/OlymNjbUA/+1//9h404v7xn/EP8S/0qIqnUStvrY5EkX&#10;fT+f/64FO///2T7/3P8J/+X//+g3//QwUnqcBSP/qCzKTuz//3bWRAwCXyH/Q+HL7e16W/kjZIb/&#10;FlRXVMD/wwvu7vH/e9sk22gt/2h0/wsdAde4ouPm0ApdIv9//mD/WVn6BiTFyOc51DzzBP//Mhlt&#10;//81jw3/GQ/c/2bJ6x7/9/+gJ7K+iezst/gl/4X/5XKUoKw5/7va/P8TNWAIzBkAAAAJcEhZcwAA&#10;IdUAACHVAQSctJ0AAAnySURBVGhD7ZuHgyRFFcbLzJkTqJhOzGLEiGLAnBBzHPOpJ2fGgHp6qCgq&#10;KphzwHCoWJgVA+ZwihkD6j/j+977KnVX93T3ztzuuv3b7nqxqt++qemZnd11o/A59HVhSQsTsOiv&#10;YUnE4UtdiJhySF2V3AqHKAXJYAECfV0wy2AF0asGzlquJZe56qjl9rIvh74VsI9XV+jropHbm15Z&#10;15+s37F+++ZjbFINePDo6wK58TEWG4M+fNDU8O5YzeS6IVkibxBfeLhEfAMqZoJR9ebQ1wnTKjBh&#10;GkW9BUyYRlo2PZEMCdopqh5ByCDu6HGH6DbbygnLNhfVcDh1VriAKqqasGU15SmaB9behCYSlFNX&#10;5yXMWZCHc9rLpr2Zlt0bFuS3rm7LCgcTSLGsrJh6zIR+UlbPsgVM2AnwmVqBCdNgI9ts+WUXD6QC&#10;sKyI/ZY2FlsjkratLuvcfmTIaUfUrhJVXWJ3DHBfYoUqaVl8YbjU+3O5jHpeqCqy/G4dNctATkGo&#10;N18W6ViW+pfNPkoSjsOyx8myMkPOY3CZ6rKB4Q9ZqDCHi7QZvmwNLpIeqqCuZNk21tv8GxQntUSt&#10;AcDWyCgfMvk6Vqb6T2Owh04fG3VT07zG+rqEkHXBiMvqPEzDTF1AHTqTthy7dLUIghlpdV3WJppi&#10;FjUawYZaAL+xKCsuH7LGrOBIq3Uu26BcdixcpM3GluU9uwITZibT/T6hk83r+g4p1gy3v/WsXh+1&#10;YvV+s7ARQ4NYrEnjKxge8DnV3Z5sdPc0Edhze0odr6QjeL2Jv5hw7qRjqGRUO5uVWKm23Vk5Xmql&#10;yw/B+Cb8uTg0SU89zg53Urqjhp9onLvEO3kHowl279aQxUmz2EpxTVfZWRYrp17gPiYuRUg0TYKD&#10;up5y4F2LuwBBBcWKQ4u1KRaiCLQ6u7zarmLhsUOLlUzEvb+mCg3rgEOLhaU5KBYaitVLqDzPybsu&#10;1QPTn2CrRDu7nLLYxeKJ1HLsuRZZQ7EDmd5ZfXyyB6lojmXS6CalLM8VVlCs7TfuwV8iZAYEwoib&#10;YmkqbMzdmdFFs9iRdwO9AGQ4rgcLfgFCT4inIQAT4vMp4P2ZnADh3G8pa2zgCaaXxUVNp2ZQSzWZ&#10;C+YjIM60BFYIt7udjsFVpVZs1spKo7MnmP8klUjrSpenBBr07uJXQb4at2L7Li6Abby8skSis7ON&#10;W0BGKrZNX1+MPKGa7Q9QabOBbXD42VbFzswI/GF2FJx6+HkcnzUjmIsdxFzsuugs9t+UbVisGQNe&#10;YFdHV7GLpe8NzNj0Yt+LobPWVKxJpfikwH0Xw57TVA++AG37mCALvkfHU3QEzXmgUuyNU53V9pbF&#10;anMFtjqID+QG3mqJ0AO2joxykWgreZ4mGJVin0cpPJ+yIN8GoQg9nTsILfqQ9CGz3MOjj0oQlpYc&#10;NF5goYf4n8FFOp9g3VQ6q2IvgnoNc9CwDL9LRud2qdvimuL13bk/lQ7R3+ifC0OwuRnNYr9G2UNX&#10;sf58dwdoIXRT+Czj21C/GIOIUxi5w4YLoz+jUWxlk7ZcncVSSz5oQsiCfcJpIQjxWmgaPpI+OZHo&#10;/cU6Qk80ir0CZcatKSNdxaoqoxmP99Jp546GzrBI8YpUS86zLCjGEaqZX1AR9cj0PbtK/BFU+tnG&#10;xT6WsqSxaddQ7ECKYuuvsU3vFinWL25IpeATlGSrFDsIFmvP3yPNoBmwRBo9xJQhyTuuWJFQzeQ1&#10;o7RTMj5Kp/cv8seLfKVZ6vmbxfwJkNcRVxfNYke+3GqxAObfVbGYqZqipnsLPDdK2fdn3L8PU+3Q&#10;qC5Qp1HsbUa+3FpneS3VzrMYEAmdAjKUZMIOOTGaFO13JmtsdBv81a7LYkGMQdqp4gfqRiSkWkw1&#10;M1WssViTejnzKEELYbqYQ2FxjGE2vP6p6qtSK/aHlB2w2C+ooZeKF1KHoCE6IIKPnvtmAdPk+DhG&#10;QX/fV6dS7Nt0k9rQ3sKxWOdeo0XkPLvpye3f3EAGFKaW/z4GOV+S51zkHnQLqhUqxV4Lw/Kfbmv4&#10;e1DpBP2MFAapuCKde/aRlG16iu29lJLXJ2tRy6j5AtOfYJvAXOy62FbF8sPsUXDqzMzMzGax7/p3&#10;OQzswNvdvgmvYOOZG7sm5sauibmxa2Ju7BAWD6MynLKxdCr4Q+G+n2W3LUMb+wfK8oOPzo9AGrQb&#10;S/X/l2GNlWYuFtc2/bKxn+p9jOn99DWWOxYjAv7e6lXV+6tR/4lan80iXOH3ZvzRAntNIPZkFW+H&#10;pZoGOBlWWMh0Jf2LNqzd3t9LdfUo4j01aqW/xcAdKx18HdUM8VJbQuetQKzU2CTeGY0zitDXdRSd&#10;4iQRZzn3q5hgYzRMzQIXOvfPaH3Huf+YYUhjQ+gX2lixnmUhnWzCxiuq17mbi/5i6gWb8eJFJxAr&#10;27HCfymFNyPhZFHoEmH/ogHsT2tEUWmKbLBLGIc4x0IHzKE5H4RDrWeaD8Y7IAEaq4pKNFYtAfv0&#10;XSKLBCoxqWRZY39O2c+yjTvwVgCi5e/nDlYa69w5CApPSJPSLDkhk8NsGkfFXAQCcAJprP1OXn1Z&#10;Y2MSFFL4K/Q3Vu+i/6DRiWb9iUaVsY2lIeJfwaUi/VORSRlCKEq6g52EjKmxZcgIO1aEyNhYM5UT&#10;qarI/BWW7Fjp2IBfikoWtQ4m7VjvPxUNRuz/GQh80VLDfYmaiJtRkvPVyBrbmAmwY813ObFCY82j&#10;ZJbj/3wpSGuyGffYrUq8FayCubGJubHbgd7GLj5DZQC9d9m5sQXXGPr+X+h//ZobW/DTJfuwQU/u&#10;3Ng1UTYWnqjFPwaMxGgLTAzQtREqq6xmYbAFG9tNnLc2VneFZY0ddi9YlrWksSKOh9PcSSjQSWlF&#10;0yRyCw2fpCQj5YKLqMt4XfNY3AStr0ICRMbS31j8rLr4Jo1ONOuWNKosbywcR5vIxyAMMQI0g9vG&#10;aD5HxJNKd7SaRnQ9nYacIeluJj4GcyRLduziTou7Uu1h8aYlW3Z5Y4OZjwGNgVwXgmkys94alNML&#10;d/7RapphZpYVdOFlZvb8OWwnm3GPva14TBPl6iaC2RhLGj6ap5QTREblI4X7xxiurJYSQu7Oopmh&#10;wlSHzw1EvML3/eluJ0MbexnKkqHvxsrGavlXde4mkLSDPx93RYOI8aOAmY8ykaYVdiY+HC0Zz84M&#10;GaAz0hifYWJ9O1bvoo+mEVHvQ2n00misezD9/o5qipJJWuFjV+iEHiXZ5TSgbpqQav06mOBWIZRc&#10;Qad4fwgE30gG7ljp4Lup+sW3qPjF9wZu2WZjB3J3/2dq05GrU2vRE8qZ1NcJ91jpMbXhTGwsplKd&#10;TNcSWNsfpNEH8g5QH8GkF6/RnZ3Y2O3MpMaOZm7smpgbuybmxq6JndjYwwQvNzMzs8Vw7n+Mq0Yo&#10;fAmQBgAAAABJRU5ErkJgglBLAwQKAAAAAAAAACEAob7J6V8HAABfBwAAFAAAAGRycy9tZWRpYS9p&#10;bWFnZTIucG5niVBORw0KGgoAAAANSUhEUgAAAIwAAAB5CAMAAAGrRgkwAAAAAXNSR0IArs4c6QAA&#10;AARnQU1BAACxjwv8YQUAAAGMUExURQAAAJubmgAplAAxl52dmwAqlAAxmAAAVQAymAAxlQAxmFBp&#10;ZpycnPbXBAAwmN/IEpubmgAzlyxQfeDJEpqamgAwmPjZAwAxmfnaA8q7H5ycmrywJkZibp+fn5ub&#10;m5ubmwAylwAxmAAqjQAvlAAwlwA0lpubm5ycnJeXl5+fnwAzmvDUCAAwlaqqqp2dmwEzmLWsKwAz&#10;lwAwlwAxlv3cABpEh5ubm52dnZubl5ycm5qamv/eAJSUlAAAmZ6enAAxmJubmwAqlAAxmAAwmAAA&#10;f52dnBE+jgAxmPXXBZycmSpPfgAyl4mORZ2dmp2dnN/JEn9/fwAyl5ycnNK/GZ2dmwAwmAAymJyc&#10;nAg4kwAZfwAAAJ2dnAAqfwAxlpqamp6emQAxlLKqLAAxlwAyl/raAgAymQAxmQAzmQAylwE0lwAx&#10;lwAwl5qampubmAAxmAw6kAAxlwAzmZycmgAwl5ycmgATiSZMgfLVBwAymQAxl5ycmp2dnJyclgAy&#10;mgAxmAAzmNC+GwAxl+jODQAokwAEBQMAAACEdFJOUwD8H8ONGPED/Xd3/2//x//5O///K+L/bP//&#10;f///CMj273wSK0oxOw0lGIH/PwOX//9j3FP//2ZeQPuv/wwFjEicDKSzAvD/v/9Q//n/Y/j/AsBY&#10;/6yd2x//CgH1BvIcOiT/+sX/84D/ef+bvUdaNP/3oJtedQ3///iFmP8xrM53//z/E3EsIzMAAAAJ&#10;cEhZcwAAIdUAACHVAQSctJ0AAATMSURBVGhD7ZuJf9REFMdH8eCyyCGnFtDKUW9ErlVBORRUQDnU&#10;KoqiDhZBQEEhHmj/cd/xSzLJTo5JdmnlM99tZt68ee/NL5Ns9+inZhRsRJ+SoM9gh2V0SCSMHdAD&#10;DmBfGHYVEv00zXOEvUGluIdnnjiEXqncKh0xslOOZ6+0jgc13Bg/3uncqVsje/Q/Re4qAFeBm16v&#10;SxbAuznwbWlirqbwtICpFHcVRDRdmlraJMsKcnsPBWOKWGztLowjY+aZyZ2w/OA2FeAqUfB7Y6oy&#10;HRDBd6CiY5e0CAIIOHKSVC4CCMxk5M8LBBCYSnHUIoCAwwMCCDiAe9IIIOAYF23qU0wqpVIPx/Cs&#10;NY+WYo6gT9HZoZiLnIxFeHZa7RyK2WJnOEQnKGp6qhQTiSxo8OsmZzkmWiNZT2IATosTg2aCgisY&#10;QQkuIk2GPrkJeYciaGAdw0KQupaOtBBmKvGdDVJdMFPBS94t4bzBj5JOrOYGM35YCvbDRbLT09Ee&#10;CV68UghJtPYUlVgPGzM+qqqE782CJtf+OR0PqxkOyvDL12Vun1OfvJx1pWVq8UW2mMQj11NT8ghr&#10;pUupKXhggDJkTZspmYlEIpFIAJ9OTn4Csxt4P5ADfwBfI7PMR5hvhaZgkCK+gDISD7tE+zJnK2uE&#10;MJIiVOUkrB48VJKCd1gOz2OmDjmhu7zBSrcySbIfVoqmfsjNCjFblEmSHbAyNPUz7YTGMknyppyW&#10;g5QZ4H2x9s1l3obhIPkFmsrw7uKboQxVI+lEGzWlKw0kvUB9GX+V8DJcaYjQMhVi3DJntKsr80VF&#10;FZS5bTdl+1xXpqpK2ElVnVL4FkfaY+3jsHqRf1D5m46Lxhw25hxGAcjHIjxmjVnHhozCQNIEt1Tm&#10;PMZzJuy+oRvtdVI0YR6zZvYpLmK/pHFoGRdS04amEyZlsIhqNcUyK9ED2RSHujL00B8aUZlF4jG/&#10;a8dq1LJmZqahjPTGzFlWc009mMgsPrmmMhxM7RI2pEzu5pgrOrKvaU4kEolEIpFIJBLMGnxWH2Ib&#10;Au4He7BmM78iYzxgkZR9cOf8gZmMoC8+24PqBBwNvCyxYxAjdQkM55EFIwRKMJhXfqpVwp9gG+n+&#10;qb+IKJnBwAOWq2c0YkQKbD9YLmfDYAOsnFGIYSV3YVeB5RT+Ivob/v73u+xLSqG/GJayPTWqcMQU&#10;1y+M+4p5hFb6CnYdWI544gQM8O8bMHqLISlHYdaD5az9Gb2PXmLkAqCvJxOzqnyV6Dq9D6OXGF6k&#10;LViunu5ijodoycUMBoNXYAo0htVDTJAUR8w9+zQs5Te7DFZ3MYFaipdJNoOP3cU7qKOYJNlM7QGS&#10;1A7PPXPsVRg53cQEbguB5erpfgNHIg808vwYyV/cRgD/nYU7Pewlboit5i+RyaNvqbuVDqQbFyUx&#10;E3RcF3tWXPYXrI92jo7x/Z6xdinBmmQxFiNLkxi46LjDrQzGK6YS2ZkHElv+hxaX2rPWSdwrw3S5&#10;TCTGnte77lk6XpTqukbeXKCDntcyNvYd7rg5yPmiRPzWfMwRH2hgVzFa6Qe5+aSOdMas5IXouKYB&#10;2RRGmi8dfNPUTWGqnxg6YAjvWvOWFM3E/KNTiHovH2U+iDH2T/P9fDybIpFIJBLpgjH/AeoGgVpQ&#10;Ao5HAAAAAElFTkSuQmCCUEsDBAoAAAAAAAAAIQCIXRrqHgwAAB4MAAAUAAAAZHJzL21lZGlhL2lt&#10;YWdlMS5wbmeJUE5HDQoaCgAAAA1JSERSAAAAfgAAAF8IBgAAAVnUQ40AAAABc1JHQgCuzhzpAAAA&#10;BGdBTUEAALGPC/xhBQAAAAlwSFlzAAAh1QAAIdUBBJy0nQAAC7NJREFUeF7tnWmMHEcVxzcm4IAA&#10;AUkEio13OYwQOML4QoiIVcQHDB+AD2yQImAhSAu2M2vP9uGd6e6p3e42ERFBoAhFEPIlfAARISIQ&#10;EpcdJ7Fx4oCT2JiE4JgEmVMgzhyEhOX9a15Nasvd0z273tlZd/2kUr1673V1V7/qc2qqh/rKb9Zt&#10;m/vF8Na5e4e3zB0Y2TLH6vKgAhaH9g9vnmWxPEtfgd9K55wouUXJKqF8rRO8DnlXzIWALhdiOmdV&#10;OKA8QJ2DxfOdR9ZtnbufmnuIjoUfjmxeXLMHsAKzx0H2oviMkqWyLGZFLJYDC5gL9VxJ/0HHYNFy&#10;7sAJHMcerkM4/nAtwq7G9WjRR0EZ9CuIDq4m1dmARYVAHb3IhRCrdB3Q7Xp+zjBXRie2Z01dVr7k&#10;eGF80guTv3Jx6XCC5L/IvWh21A2T//i0B6SB2F6rrWZR4jTiq1iUdPZKmN7qhukTUkn4QXI9cqrz&#10;aakoQt+9Sh4bG3uBGyT/guyE8VVuMPOVc7L70WMrdH9iWSJ+S2e/U5Qeor70IKWf0ZnvCKU76ez3&#10;46U+/Q7Eyrk4D7vyJcOufEG9XV1UzIuH1xSbdL1uz/JfEGaleq6T5bdoel35OVsxKFq5qUNe88Va&#10;yIsmb0W6rOdAl5eM9kbEARfPM9xo9m4WSU6+zaLEi5Im8vYeoFvtML4fea3RuNQRYoNug6xQZSea&#10;vU8qBhJq+Z3I62F8uRPFcku91sxHkNMt9l10B/thyAq0Cne1XOydo3T6u4NOf1zsLyfpHIwN4KLF&#10;Yqk6uEnDGyHcqOEZGzdreDOEGza8HcJNG94Q4cYNb4lw84Y3RbiB68vrqqVEbzyrCsF7Ott42/gV&#10;jG28bXzFG9/3S535kEQPWr6pU2j6C9oa+Va+qfuWWHZwyNooN0yfM3VlN970K7vcsmBunBsk8icR&#10;XafKuk6R56vLfhSX+82m3+gbq2PqF+rnBckfTN3AoDbMC+Nf0Yb+VJWRpqbFm9hNottYVdh4hdJn&#10;2SzLgRvNvouOyX9CVlHBb7XI8XstcqBHjHrJNfX6DS+GDD1+Wq/VaqvpSnEbqeSVwIuSr+PX7p1C&#10;vFT5yVyIbXq9CtI9qnwmhHiJVBp07BMTL9zlicukcjH4YfI7aswJL0z/gTJt8DPU+FPSRiurT4s3&#10;kv1rasUAMp0Y73lejr/ckcNU/p5My5xEDvZGSQv1Qnaj+I+qLrex72ryu07KYfKEHySfhEzr34m8&#10;XhevouD4kCcbjVcjd6L478gB1fkkiwvDCZJ3dzYmTDqXuJ1BMIwcKB2i6wQz41JHZ/BrPO9lUma7&#10;QpV3TU9f7LbSRNcNFG4r/rPfand72pP/c6LZd9Sb6RqvFX8XZejVhiPPa6gfpQ97YfInyE4znaTo&#10;nd7dFBtRpug+RIfEFyD3HbxCxSgEvEat3Aixx/i+We0EVlssFovFYllaxNDQqsfpMnya0q/pUvww&#10;pV/SpfgEX5KPUbqP7kvuoXSY0t2UDo5smds/snnuR5R+sJLf4dnG28aXf20NbONt423jVya28bbx&#10;tvGlsY23jbeNX5nojbcPNv1svPoRwkxszqSbf5ZO0c22LLhRctzcIFXGcBNWSbwgPWr6gqyyqQPQ&#10;TTb2yd/bBoKsxgNTNzUlLsnyyyLLr8xyfads47N88shalsXBIqvx1N2fNDfY9OmG7lt2mWXBbPyY&#10;EC9SZTdM5w1MUD46Sq/bdJ1pGyiKur0bxl/Sy9JoYNr0spJ1+8CQ13i3ldR0vZKz5jHQ/UBeWdcN&#10;BMWRL9/1uZjpp3S0U4+zavnRG49haF4Un1FlJHaT1PaGb+/4hvHtrC7VeKchNii905x9H6tXHnQ1&#10;uFI1xI3ie1ltsawUcMxTupmLHfRjVpeBGl8HPeZxIfEC5eMLsdYNku10ifyEqhc2DBocFeJCyDy2&#10;7vfKhhz17JkWr4dMh9VjKPut5Cewe63kkPIDTitpD4XTdAuifcKL/w0ZlekVKhk5hpJJJaH0+MOz&#10;kuv1uhyN6YbJ4xg96bXSMX3GHABfvU6pZNqNfV6X54eyE8Y3QJ4KxBVSuVDo7P40hn1Cpohdrxqp&#10;9wa1ARStw8jliMxWfHtHHyQ3UT1ySiGSp3YK8Rpa/gGUAfxoZ3yrI0fJsR3T06+kk+URTRcruV2e&#10;P/4PQEYPgqzsbhDfhNzSK+j2LA65It2oD/jV9zrQo+HwvJgUvb8gB9BT5GUvAuQjh6/6YXyrVAwa&#10;7WOeuy81Xm/wlBCXsChRto5/GH+cTk6nqMFPKT2VT2PYqiojV1D5ERYHAzreeTqw+Bk1bhYbrTbc&#10;10Y1O8HMx+iccEIddxmNw+2wPMmxLOuG7IXp3yAvCz/nl4B3UcLLP1ZXg+PDW+ewA/DfNOwAVlcD&#10;vBLG62DVA1hdDR5dt02+E1c9gNUWi8VisVgsFovFYqkKGDiFKW0weArT2mAAFaa2wSAq/E0XD42Y&#10;4gaDqTDNDZ6gMdUNBlVhuhsMrMKUNxhchWlv8GSN1wsYZIX/NmOgFabAwWArTIODdy6YCgeDrjAd&#10;zooedbaSsYGvKHmBP7Vm43qkkxnpWE46oqWDGenA8KYbbeAHhLzAs/mcgunebOAHBBv4imIDX1Fs&#10;4CuKDXxFsYGvKDbwFcUGvqLYwFcUG/iKkhd4+67+PMcGvqJUNvD4g0DPKUjkNO9F6F991RP+tORF&#10;SepHs6dNGy/aoSbE2iKfLHR/Wt9uVlsU6q83emKTifw/YQk/fIz+YFlfhRskO/L8eqlL98NHGFht&#10;Mekh8EMuf+5HJdqxF7Kpg25H8sL4QTYVkvcFHLNOVs+jyG4x6CXwRX4eBa7IZyF0qzNPbykgL/BO&#10;mH7T509Dz0thfEIumMFZvpTYtCiy6jR1Sm8pSS9HvBO0P3uT52vaTHseRcvk2U19OyUH2GzpRi+B&#10;B/gTeZ6/E8afy7N1o2iZbnanlXzKtJs+lgx6DTzdrJ11+meTBDMOdLNnUeRfZAdZ683ztRBlA48J&#10;BEy/PN+pILmirC8o8iuyK8bGxjrT2+nJidLPsItFkRX4ooQZJ3jxQugR7dmsOrolXrRDkT0L2sbM&#10;9bLZYrFYqoQbJG9AqgnxclZ1cFux/MKoAn67pj97MRdlea8QI/gGbaeeWm21ktltHvgqapZtMozX&#10;15tiGxc7YOa0ehhfzsWuOA3xlj3NdBMXS4HtYbEQ+dVV3vb63vhtqp0qSaeSUJvez+LygGs8Pk68&#10;W4hX+NrrVcwLSrbb8CKHVXTdnB3dvVeMqGulm/HhYn1mKR3z+rqnKWSATP2OqeC1Sue14jP6HGQA&#10;U+7ho8eQO+s06vCj9L26zRFigzQQuq8bxldT4MfRVlbJjqZmy9N98dRATzRf5WIHc91umCZuK5Xz&#10;rsl18/7T/SAj4WaUVf1HBR6yvnF4Pib9O6EbF+Ii6BB4aSSogU+ZjVE51fkdqdTQfcE8/2Dm01JJ&#10;0M79kBel+yHTUXQj8nqjPe8qZD3wCtho297DRQQ08MJUBgm2vMD7UfJ91AfdVEO8GToV+Jrf/lVQ&#10;OhK0LduR07q/QR3lkFQSuo9CrrM140DGFGy0rwJpINxmupE6dB0pa1mLZWmh0+K1SKZMR94H0MtV&#10;Tzfxg/mvRtWytUbjUlbJ53k6+r9IR+OVrMpdnxulHzT1ul1BR/NHUSf05s+u0NN9yT4uWrqhTvXm&#10;aQfTYtJp6jnIpg1lDKKoN5trWCVRfpNhuD5rGRYzZdwcTUxMnDUHKabWRE72zztRcgtkE3Nd1Kab&#10;6dp9kIuWLFTg6Yg7jBsYVncCL2/6tB27JwzfOinEOgTd3OF6uZsNoOwEMc4aqyDTGea6tqWN7o/P&#10;+I+Pi4t0HV2fv0fLrJcylvfEZdJA4AUTBV5OUFsJMMfjUUoY94UxX5jt8w4e54UxXuy2JNCRuX90&#10;dPSsgRmWPoAJPjEIUHUADPrDgD/VAdjNcr6BEaEnKfAYCap3AHUGYDfL+Qam9lVDgtEBzDMAu1ks&#10;FovFYrFYlp2hof8D/suFXDmqokEAAAAASUVORK5CYIJQSwMEFAAGAAgAAAAhAEy3CebdAAAABAEA&#10;AA8AAABkcnMvZG93bnJldi54bWxMj0FrwkAQhe8F/8Myhd7qJmqtptmISNuTCGqh9DZmxySYnQ3Z&#10;NYn/vtte2svA4z3e+yZdDaYWHbWusqwgHkcgiHOrKy4UfBzfHhcgnEfWWFsmBTdysMpGdykm2va8&#10;p+7gCxFK2CWooPS+SaR0eUkG3dg2xME729agD7ItpG6xD+WmlpMomkuDFYeFEhvalJRfDlej4L3H&#10;fj2NX7vt5by5fR2fdp/bmJR6uB/WLyA8Df4vDD/4AR2ywHSyV9ZO1ArCI/73Bm+xnM1AnBQ8L6cg&#10;s1T+h8++AQAA//8DAFBLAQItABQABgAIAAAAIQCxgme2CgEAABMCAAATAAAAAAAAAAAAAAAAAAAA&#10;AABbQ29udGVudF9UeXBlc10ueG1sUEsBAi0AFAAGAAgAAAAhADj9If/WAAAAlAEAAAsAAAAAAAAA&#10;AAAAAAAAOwEAAF9yZWxzLy5yZWxzUEsBAi0AFAAGAAgAAAAhAHuWdQ0MAwAA+gsAAA4AAAAAAAAA&#10;AAAAAAAAOgIAAGRycy9lMm9Eb2MueG1sUEsBAi0AFAAGAAgAAAAhADcnR2HMAAAAKQIAABkAAAAA&#10;AAAAAAAAAAAAcgUAAGRycy9fcmVscy9lMm9Eb2MueG1sLnJlbHNQSwECLQAKAAAAAAAAACEAHZwT&#10;HOUNAADlDQAAFAAAAAAAAAAAAAAAAAB1BgAAZHJzL21lZGlhL2ltYWdlMy5wbmdQSwECLQAKAAAA&#10;AAAAACEAob7J6V8HAABfBwAAFAAAAAAAAAAAAAAAAACMFAAAZHJzL21lZGlhL2ltYWdlMi5wbmdQ&#10;SwECLQAKAAAAAAAAACEAiF0a6h4MAAAeDAAAFAAAAAAAAAAAAAAAAAAdHAAAZHJzL21lZGlhL2lt&#10;YWdlMS5wbmdQSwECLQAUAAYACAAAACEATLcJ5t0AAAAEAQAADwAAAAAAAAAAAAAAAABtKAAAZHJz&#10;L2Rvd25yZXYueG1sUEsFBgAAAAAIAAgAAAIAAH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21776;top:739;width:4775;height:3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lelwQAAANoAAAAPAAAAZHJzL2Rvd25yZXYueG1sRI/NqsIw&#10;FIT3F3yHcAR311RBkWoUUYTrQsGfhctDc2yLzUlNcm19eyMILoeZ+YaZLVpTiQc5X1pWMOgnIIgz&#10;q0vOFZxPm98JCB+QNVaWScGTPCzmnZ8Zpto2fKDHMeQiQtinqKAIoU6l9FlBBn3f1sTRu1pnMETp&#10;cqkdNhFuKjlMkrE0WHJcKLCmVUHZ7fhvFOwuG9ckZr09jSZ5Pb5n+lbtd0r1uu1yCiJQG77hT/tP&#10;KxjC+0q8AXL+AgAA//8DAFBLAQItABQABgAIAAAAIQDb4fbL7gAAAIUBAAATAAAAAAAAAAAAAAAA&#10;AAAAAABbQ29udGVudF9UeXBlc10ueG1sUEsBAi0AFAAGAAgAAAAhAFr0LFu/AAAAFQEAAAsAAAAA&#10;AAAAAAAAAAAAHwEAAF9yZWxzLy5yZWxzUEsBAi0AFAAGAAgAAAAhADlaV6XBAAAA2gAAAA8AAAAA&#10;AAAAAAAAAAAABwIAAGRycy9kb3ducmV2LnhtbFBLBQYAAAAAAwADALcAAAD1AgAAAAA=&#10;">
                  <v:imagedata r:id="rId11" o:title=""/>
                  <v:path arrowok="t"/>
                </v:shape>
                <v:shape id="Obraz 6" o:spid="_x0000_s1028" type="#_x0000_t75" style="position:absolute;width:5822;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3cmwQAAANoAAAAPAAAAZHJzL2Rvd25yZXYueG1sRI/BasMw&#10;EETvhfyD2EAvpZGTQghOFGMCAZNLqesPWKStbWKtjKTY7t9XhUKPw8y8YU7FYgcxkQ+9YwXbTQaC&#10;WDvTc6ug+by+HkCEiGxwcEwKvilAcV49nTA3buYPmurYigThkKOCLsYxlzLojiyGjRuJk/flvMWY&#10;pG+l8TgnuB3kLsv20mLPaaHDkS4d6Xv9sAreiC7b4eVW68ZWDdZl5d27U+p5vZRHEJGW+B/+a1dG&#10;wR5+r6QbIM8/AAAA//8DAFBLAQItABQABgAIAAAAIQDb4fbL7gAAAIUBAAATAAAAAAAAAAAAAAAA&#10;AAAAAABbQ29udGVudF9UeXBlc10ueG1sUEsBAi0AFAAGAAgAAAAhAFr0LFu/AAAAFQEAAAsAAAAA&#10;AAAAAAAAAAAAHwEAAF9yZWxzLy5yZWxzUEsBAi0AFAAGAAgAAAAhAIsrdybBAAAA2gAAAA8AAAAA&#10;AAAAAAAAAAAABwIAAGRycy9kb3ducmV2LnhtbFBLBQYAAAAAAwADALcAAAD1AgAAAAA=&#10;">
                  <v:imagedata r:id="rId12" o:title=""/>
                  <v:path arrowok="t"/>
                </v:shape>
                <v:shape id="Obraz 3" o:spid="_x0000_s1029" type="#_x0000_t75" style="position:absolute;left:42495;top:898;width:14301;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EkwwAAANoAAAAPAAAAZHJzL2Rvd25yZXYueG1sRI9BawIx&#10;FITvhf6H8Aq9iGatUGVrFBFavIh11ftz83azdPOyJKlu++sbQehxmJlvmPmyt624kA+NYwXjUQaC&#10;uHS64VrB8fA+nIEIEVlj65gU/FCA5eLxYY65dlfe06WItUgQDjkqMDF2uZShNGQxjFxHnLzKeYsx&#10;SV9L7fGa4LaVL1n2Ki02nBYMdrQ2VH4V31ZBcdptP9vpb2U2laTD2c8G449SqeenfvUGIlIf/8P3&#10;9kYrmMDtSroBcvEHAAD//wMAUEsBAi0AFAAGAAgAAAAhANvh9svuAAAAhQEAABMAAAAAAAAAAAAA&#10;AAAAAAAAAFtDb250ZW50X1R5cGVzXS54bWxQSwECLQAUAAYACAAAACEAWvQsW78AAAAVAQAACwAA&#10;AAAAAAAAAAAAAAAfAQAAX3JlbHMvLnJlbHNQSwECLQAUAAYACAAAACEAXMkhJMMAAADaAAAADwAA&#10;AAAAAAAAAAAAAAAHAgAAZHJzL2Rvd25yZXYueG1sUEsFBgAAAAADAAMAtwAAAPcCAAAAAA==&#10;">
                  <v:imagedata r:id="rId13" o:title=""/>
                  <v:path arrowok="t"/>
                </v:shape>
              </v:group>
            </w:pict>
          </mc:Fallback>
        </mc:AlternateContent>
      </w:r>
    </w:p>
    <w:p w14:paraId="153A77BD" w14:textId="77777777" w:rsidR="00776A7A" w:rsidRPr="00A63BF0" w:rsidRDefault="00776A7A" w:rsidP="00776A7A">
      <w:pPr>
        <w:tabs>
          <w:tab w:val="left" w:pos="6663"/>
        </w:tabs>
        <w:jc w:val="right"/>
        <w:rPr>
          <w:rFonts w:ascii="Calibri" w:eastAsia="Times New Roman" w:hAnsi="Calibri" w:cstheme="minorHAnsi"/>
          <w:i/>
          <w:u w:val="single"/>
        </w:rPr>
      </w:pPr>
    </w:p>
    <w:p w14:paraId="1EDE0139" w14:textId="77777777" w:rsidR="00D273E6" w:rsidRDefault="00D273E6" w:rsidP="00776A7A">
      <w:pPr>
        <w:tabs>
          <w:tab w:val="left" w:pos="6663"/>
        </w:tabs>
        <w:jc w:val="right"/>
        <w:rPr>
          <w:rFonts w:ascii="Calibri" w:eastAsia="Times New Roman" w:hAnsi="Calibri" w:cstheme="minorHAnsi"/>
          <w:i/>
          <w:u w:val="single"/>
        </w:rPr>
      </w:pPr>
    </w:p>
    <w:p w14:paraId="7E49E65E" w14:textId="77777777" w:rsidR="00D273E6" w:rsidRDefault="00D273E6" w:rsidP="00776A7A">
      <w:pPr>
        <w:tabs>
          <w:tab w:val="left" w:pos="6663"/>
        </w:tabs>
        <w:jc w:val="right"/>
        <w:rPr>
          <w:rFonts w:ascii="Calibri" w:eastAsia="Times New Roman" w:hAnsi="Calibri" w:cstheme="minorHAnsi"/>
          <w:i/>
          <w:u w:val="single"/>
        </w:rPr>
      </w:pPr>
    </w:p>
    <w:p w14:paraId="1FDE8EBE" w14:textId="45E1B0D6" w:rsidR="00776A7A" w:rsidRPr="00A63BF0" w:rsidRDefault="00776A7A" w:rsidP="00776A7A">
      <w:pPr>
        <w:tabs>
          <w:tab w:val="left" w:pos="6663"/>
        </w:tabs>
        <w:jc w:val="right"/>
        <w:rPr>
          <w:rFonts w:ascii="Calibri" w:eastAsia="Times New Roman" w:hAnsi="Calibri" w:cstheme="minorHAnsi"/>
          <w:i/>
          <w:u w:val="single"/>
        </w:rPr>
      </w:pPr>
      <w:r w:rsidRPr="00A63BF0">
        <w:rPr>
          <w:rFonts w:ascii="Calibri" w:eastAsia="Times New Roman" w:hAnsi="Calibri" w:cstheme="minorHAnsi"/>
          <w:i/>
          <w:u w:val="single"/>
        </w:rPr>
        <w:t>Załącznik nr 11</w:t>
      </w:r>
    </w:p>
    <w:p w14:paraId="3816DB27" w14:textId="5A77BB1F" w:rsidR="00776A7A" w:rsidRPr="0005183C" w:rsidRDefault="00776A7A" w:rsidP="00776A7A">
      <w:pPr>
        <w:jc w:val="right"/>
        <w:rPr>
          <w:rFonts w:ascii="Calibri" w:hAnsi="Calibri"/>
        </w:rPr>
      </w:pPr>
      <w:r w:rsidRPr="0005183C">
        <w:rPr>
          <w:rFonts w:ascii="Calibri" w:hAnsi="Calibri"/>
        </w:rPr>
        <w:t xml:space="preserve">do umowy portfelowej linii gwarancyjnej z </w:t>
      </w:r>
      <w:proofErr w:type="spellStart"/>
      <w:r w:rsidRPr="0005183C">
        <w:rPr>
          <w:rFonts w:ascii="Calibri" w:hAnsi="Calibri"/>
        </w:rPr>
        <w:t>regwarancją</w:t>
      </w:r>
      <w:proofErr w:type="spellEnd"/>
      <w:r w:rsidRPr="0005183C">
        <w:rPr>
          <w:rFonts w:ascii="Calibri" w:hAnsi="Calibri"/>
        </w:rPr>
        <w:t xml:space="preserve"> udzielaną przez Europejski Fundusz Inwestycyjny w ramach programu </w:t>
      </w:r>
      <w:proofErr w:type="spellStart"/>
      <w:r w:rsidRPr="0005183C">
        <w:rPr>
          <w:rFonts w:ascii="Calibri" w:hAnsi="Calibri"/>
        </w:rPr>
        <w:t>InvestEU</w:t>
      </w:r>
      <w:proofErr w:type="spellEnd"/>
      <w:r w:rsidRPr="0005183C">
        <w:rPr>
          <w:rFonts w:ascii="Calibri" w:hAnsi="Calibri"/>
        </w:rPr>
        <w:t xml:space="preserve"> </w:t>
      </w:r>
      <w:r w:rsidRPr="007C535E">
        <w:rPr>
          <w:rFonts w:ascii="Calibri" w:hAnsi="Calibri"/>
        </w:rPr>
        <w:t xml:space="preserve">nr </w:t>
      </w:r>
      <w:r w:rsidR="002859D1">
        <w:rPr>
          <w:rFonts w:ascii="Calibri" w:hAnsi="Calibri"/>
        </w:rPr>
        <w:t>6</w:t>
      </w:r>
      <w:r w:rsidRPr="007C535E">
        <w:rPr>
          <w:rFonts w:ascii="Calibri" w:hAnsi="Calibri"/>
        </w:rPr>
        <w:t>/PLG</w:t>
      </w:r>
      <w:r w:rsidRPr="00DD7AD0">
        <w:rPr>
          <w:rFonts w:ascii="Calibri" w:hAnsi="Calibri"/>
        </w:rPr>
        <w:t>-</w:t>
      </w:r>
      <w:proofErr w:type="spellStart"/>
      <w:r w:rsidRPr="00DD7AD0">
        <w:rPr>
          <w:rFonts w:ascii="Calibri" w:hAnsi="Calibri"/>
        </w:rPr>
        <w:t>InvestEU</w:t>
      </w:r>
      <w:proofErr w:type="spellEnd"/>
      <w:r w:rsidRPr="0005183C">
        <w:rPr>
          <w:rFonts w:ascii="Calibri" w:hAnsi="Calibri"/>
        </w:rPr>
        <w:t>/</w:t>
      </w:r>
      <w:r w:rsidR="002859D1">
        <w:rPr>
          <w:rFonts w:ascii="Calibri" w:hAnsi="Calibri"/>
        </w:rPr>
        <w:t>2024</w:t>
      </w:r>
      <w:r w:rsidRPr="0005183C">
        <w:rPr>
          <w:rFonts w:ascii="Calibri" w:hAnsi="Calibri"/>
        </w:rPr>
        <w:t xml:space="preserve"> </w:t>
      </w:r>
    </w:p>
    <w:p w14:paraId="3CD26E5F" w14:textId="77777777" w:rsidR="00776A7A" w:rsidRPr="0005183C" w:rsidRDefault="00776A7A" w:rsidP="00482BFD">
      <w:pPr>
        <w:jc w:val="both"/>
        <w:rPr>
          <w:rFonts w:ascii="Calibri" w:hAnsi="Calibri"/>
          <w:b/>
          <w:sz w:val="24"/>
          <w:szCs w:val="24"/>
          <w:u w:val="single"/>
        </w:rPr>
      </w:pPr>
    </w:p>
    <w:p w14:paraId="40362420" w14:textId="77777777" w:rsidR="00776A7A" w:rsidRPr="0005183C" w:rsidRDefault="00776A7A" w:rsidP="00482BFD">
      <w:pPr>
        <w:jc w:val="both"/>
        <w:rPr>
          <w:rFonts w:ascii="Calibri" w:hAnsi="Calibri"/>
          <w:b/>
          <w:sz w:val="24"/>
          <w:szCs w:val="24"/>
          <w:u w:val="single"/>
        </w:rPr>
      </w:pPr>
    </w:p>
    <w:p w14:paraId="0A8CE375" w14:textId="77777777" w:rsidR="00776A7A" w:rsidRPr="0005183C" w:rsidRDefault="00776A7A" w:rsidP="00776A7A">
      <w:pPr>
        <w:jc w:val="center"/>
        <w:outlineLvl w:val="0"/>
        <w:rPr>
          <w:rFonts w:ascii="Calibri" w:hAnsi="Calibri"/>
          <w:b/>
          <w:sz w:val="24"/>
          <w:szCs w:val="24"/>
        </w:rPr>
      </w:pPr>
      <w:r w:rsidRPr="0005183C">
        <w:rPr>
          <w:rFonts w:ascii="Calibri" w:hAnsi="Calibri"/>
          <w:b/>
          <w:sz w:val="24"/>
          <w:szCs w:val="24"/>
        </w:rPr>
        <w:t>Warunki uzyskania w Banku Gospodarstwa Krajowego gwarancji spłaty kredytu</w:t>
      </w:r>
    </w:p>
    <w:p w14:paraId="0929BDE0" w14:textId="77777777" w:rsidR="0013122C" w:rsidRPr="0005183C" w:rsidRDefault="00776A7A" w:rsidP="00776A7A">
      <w:pPr>
        <w:jc w:val="center"/>
        <w:rPr>
          <w:rFonts w:ascii="Calibri" w:hAnsi="Calibri"/>
          <w:b/>
          <w:sz w:val="24"/>
          <w:szCs w:val="24"/>
        </w:rPr>
      </w:pPr>
      <w:r w:rsidRPr="0005183C">
        <w:rPr>
          <w:rFonts w:ascii="Calibri" w:hAnsi="Calibri"/>
          <w:b/>
          <w:sz w:val="24"/>
          <w:szCs w:val="24"/>
        </w:rPr>
        <w:t xml:space="preserve">w ramach portfelowej linii gwarancyjnej z </w:t>
      </w:r>
      <w:proofErr w:type="spellStart"/>
      <w:r w:rsidRPr="0005183C">
        <w:rPr>
          <w:rFonts w:ascii="Calibri" w:hAnsi="Calibri"/>
          <w:b/>
          <w:sz w:val="24"/>
          <w:szCs w:val="24"/>
        </w:rPr>
        <w:t>regwarancją</w:t>
      </w:r>
      <w:proofErr w:type="spellEnd"/>
      <w:r w:rsidRPr="0005183C">
        <w:rPr>
          <w:rFonts w:ascii="Calibri" w:hAnsi="Calibri"/>
          <w:b/>
          <w:sz w:val="24"/>
          <w:szCs w:val="24"/>
        </w:rPr>
        <w:t xml:space="preserve"> udzielaną przez Europejski Fundusz </w:t>
      </w:r>
      <w:bookmarkStart w:id="0" w:name="_GoBack"/>
      <w:bookmarkEnd w:id="0"/>
      <w:r w:rsidRPr="0005183C">
        <w:rPr>
          <w:rFonts w:ascii="Calibri" w:hAnsi="Calibri"/>
          <w:b/>
          <w:sz w:val="24"/>
          <w:szCs w:val="24"/>
        </w:rPr>
        <w:t xml:space="preserve">Inwestycyjny w ramach programu </w:t>
      </w:r>
      <w:proofErr w:type="spellStart"/>
      <w:r w:rsidRPr="0005183C">
        <w:rPr>
          <w:rFonts w:ascii="Calibri" w:hAnsi="Calibri"/>
          <w:b/>
          <w:sz w:val="24"/>
          <w:szCs w:val="24"/>
        </w:rPr>
        <w:t>InvestEU</w:t>
      </w:r>
      <w:proofErr w:type="spellEnd"/>
      <w:r w:rsidR="0013122C" w:rsidRPr="0005183C">
        <w:rPr>
          <w:rFonts w:ascii="Calibri" w:hAnsi="Calibri"/>
          <w:b/>
          <w:sz w:val="24"/>
          <w:szCs w:val="24"/>
        </w:rPr>
        <w:t xml:space="preserve"> </w:t>
      </w:r>
    </w:p>
    <w:p w14:paraId="3A92DACD" w14:textId="77777777" w:rsidR="00776A7A" w:rsidRPr="0005183C" w:rsidRDefault="00776A7A" w:rsidP="00776A7A">
      <w:pPr>
        <w:jc w:val="center"/>
        <w:rPr>
          <w:rFonts w:ascii="Calibri" w:hAnsi="Calibri"/>
          <w:b/>
          <w:sz w:val="24"/>
          <w:szCs w:val="24"/>
        </w:rPr>
      </w:pPr>
    </w:p>
    <w:p w14:paraId="0092DA55" w14:textId="77777777" w:rsidR="00776A7A" w:rsidRPr="0005183C" w:rsidRDefault="00776A7A" w:rsidP="00776A7A">
      <w:pPr>
        <w:jc w:val="center"/>
        <w:rPr>
          <w:rFonts w:ascii="Calibri" w:hAnsi="Calibri"/>
          <w:b/>
          <w:sz w:val="24"/>
          <w:szCs w:val="24"/>
        </w:rPr>
      </w:pPr>
    </w:p>
    <w:p w14:paraId="7C530C60" w14:textId="77777777" w:rsidR="00776A7A" w:rsidRPr="0005183C" w:rsidRDefault="00776A7A" w:rsidP="00776A7A">
      <w:pPr>
        <w:jc w:val="center"/>
        <w:rPr>
          <w:rFonts w:ascii="Calibri" w:hAnsi="Calibri"/>
          <w:sz w:val="24"/>
          <w:szCs w:val="24"/>
        </w:rPr>
      </w:pPr>
      <w:r w:rsidRPr="0005183C">
        <w:rPr>
          <w:rFonts w:ascii="Calibri" w:hAnsi="Calibri"/>
          <w:sz w:val="24"/>
          <w:szCs w:val="24"/>
        </w:rPr>
        <w:t>§ 1.</w:t>
      </w:r>
    </w:p>
    <w:p w14:paraId="287580EE" w14:textId="77777777" w:rsidR="00776A7A" w:rsidRPr="0005183C" w:rsidRDefault="00776A7A" w:rsidP="00482BFD">
      <w:pPr>
        <w:jc w:val="both"/>
        <w:rPr>
          <w:rFonts w:ascii="Calibri" w:hAnsi="Calibri"/>
          <w:b/>
          <w:sz w:val="24"/>
          <w:szCs w:val="24"/>
          <w:u w:val="single"/>
        </w:rPr>
      </w:pPr>
    </w:p>
    <w:p w14:paraId="2D69CE5E" w14:textId="0DB9CB60" w:rsidR="00776A7A" w:rsidRPr="00DD7AD0" w:rsidRDefault="00776A7A" w:rsidP="00776A7A">
      <w:pPr>
        <w:numPr>
          <w:ilvl w:val="0"/>
          <w:numId w:val="7"/>
        </w:numPr>
        <w:tabs>
          <w:tab w:val="clear" w:pos="900"/>
          <w:tab w:val="num" w:pos="284"/>
        </w:tabs>
        <w:ind w:left="284" w:hanging="284"/>
        <w:jc w:val="both"/>
        <w:rPr>
          <w:rFonts w:ascii="Calibri" w:hAnsi="Calibri"/>
          <w:sz w:val="24"/>
          <w:szCs w:val="24"/>
        </w:rPr>
      </w:pPr>
      <w:r w:rsidRPr="0005183C">
        <w:rPr>
          <w:rFonts w:ascii="Calibri" w:hAnsi="Calibri"/>
          <w:sz w:val="24"/>
          <w:szCs w:val="24"/>
        </w:rPr>
        <w:t xml:space="preserve">Bank Gospodarstwa Krajowego, w ramach portfelowej linii gwarancyjnej z </w:t>
      </w:r>
      <w:proofErr w:type="spellStart"/>
      <w:r w:rsidRPr="0005183C">
        <w:rPr>
          <w:rFonts w:ascii="Calibri" w:hAnsi="Calibri"/>
          <w:sz w:val="24"/>
          <w:szCs w:val="24"/>
        </w:rPr>
        <w:t>regwarancją</w:t>
      </w:r>
      <w:proofErr w:type="spellEnd"/>
      <w:r w:rsidRPr="0005183C">
        <w:rPr>
          <w:rFonts w:ascii="Calibri" w:hAnsi="Calibri"/>
          <w:sz w:val="24"/>
          <w:szCs w:val="24"/>
        </w:rPr>
        <w:t xml:space="preserve"> udzielaną przez Europejski Fundusz Inwestycyjny w ramach programu </w:t>
      </w:r>
      <w:proofErr w:type="spellStart"/>
      <w:r w:rsidRPr="0005183C">
        <w:rPr>
          <w:rFonts w:ascii="Calibri" w:hAnsi="Calibri"/>
          <w:sz w:val="24"/>
          <w:szCs w:val="24"/>
        </w:rPr>
        <w:t>InvestEU</w:t>
      </w:r>
      <w:proofErr w:type="spellEnd"/>
      <w:r w:rsidR="00660E7C" w:rsidRPr="0005183C">
        <w:rPr>
          <w:rFonts w:ascii="Calibri" w:hAnsi="Calibri"/>
          <w:sz w:val="24"/>
          <w:szCs w:val="24"/>
        </w:rPr>
        <w:t>, zwanej dalej „</w:t>
      </w:r>
      <w:r w:rsidR="00660E7C" w:rsidRPr="0005183C">
        <w:rPr>
          <w:rFonts w:ascii="Calibri" w:hAnsi="Calibri"/>
          <w:b/>
          <w:sz w:val="24"/>
          <w:szCs w:val="24"/>
        </w:rPr>
        <w:t>PLG-</w:t>
      </w:r>
      <w:proofErr w:type="spellStart"/>
      <w:r w:rsidR="00660E7C" w:rsidRPr="0005183C">
        <w:rPr>
          <w:rFonts w:ascii="Calibri" w:hAnsi="Calibri"/>
          <w:b/>
          <w:sz w:val="24"/>
          <w:szCs w:val="24"/>
        </w:rPr>
        <w:t>InvestEU</w:t>
      </w:r>
      <w:proofErr w:type="spellEnd"/>
      <w:r w:rsidR="00660E7C" w:rsidRPr="00A63BF0">
        <w:rPr>
          <w:rFonts w:ascii="Calibri" w:hAnsi="Calibri"/>
          <w:sz w:val="24"/>
          <w:szCs w:val="24"/>
        </w:rPr>
        <w:t>”</w:t>
      </w:r>
      <w:r w:rsidR="00660E7C" w:rsidRPr="0005183C">
        <w:rPr>
          <w:rFonts w:ascii="Calibri" w:hAnsi="Calibri"/>
          <w:sz w:val="24"/>
          <w:szCs w:val="24"/>
        </w:rPr>
        <w:t>,</w:t>
      </w:r>
      <w:r w:rsidR="0013122C" w:rsidRPr="0005183C">
        <w:rPr>
          <w:rFonts w:ascii="Calibri" w:hAnsi="Calibri"/>
          <w:sz w:val="24"/>
          <w:szCs w:val="24"/>
        </w:rPr>
        <w:t xml:space="preserve"> </w:t>
      </w:r>
      <w:r w:rsidRPr="0005183C">
        <w:rPr>
          <w:rFonts w:ascii="Calibri" w:hAnsi="Calibri"/>
          <w:sz w:val="24"/>
          <w:szCs w:val="24"/>
        </w:rPr>
        <w:t xml:space="preserve">udziela </w:t>
      </w:r>
      <w:proofErr w:type="spellStart"/>
      <w:r w:rsidRPr="0005183C">
        <w:rPr>
          <w:rFonts w:ascii="Calibri" w:hAnsi="Calibri"/>
          <w:sz w:val="24"/>
          <w:szCs w:val="24"/>
        </w:rPr>
        <w:t>mikroprzedsiębiorcom</w:t>
      </w:r>
      <w:proofErr w:type="spellEnd"/>
      <w:r w:rsidRPr="0005183C">
        <w:rPr>
          <w:rFonts w:ascii="Calibri" w:hAnsi="Calibri"/>
          <w:sz w:val="24"/>
          <w:szCs w:val="24"/>
        </w:rPr>
        <w:t xml:space="preserve"> oraz małym i średnim</w:t>
      </w:r>
      <w:r w:rsidR="00660E7C" w:rsidRPr="007C535E">
        <w:rPr>
          <w:rFonts w:ascii="Calibri" w:hAnsi="Calibri"/>
          <w:sz w:val="24"/>
          <w:szCs w:val="24"/>
        </w:rPr>
        <w:t xml:space="preserve"> </w:t>
      </w:r>
      <w:r w:rsidRPr="00DD7AD0">
        <w:rPr>
          <w:rFonts w:ascii="Calibri" w:hAnsi="Calibri"/>
          <w:sz w:val="24"/>
          <w:szCs w:val="24"/>
        </w:rPr>
        <w:t>przedsiębiorcom gwarancji spłaty kredytów.</w:t>
      </w:r>
    </w:p>
    <w:p w14:paraId="11C57580" w14:textId="6AEB861B" w:rsidR="00776A7A" w:rsidRPr="0005183C" w:rsidRDefault="00776A7A" w:rsidP="00776A7A">
      <w:pPr>
        <w:numPr>
          <w:ilvl w:val="0"/>
          <w:numId w:val="7"/>
        </w:numPr>
        <w:tabs>
          <w:tab w:val="clear" w:pos="900"/>
          <w:tab w:val="num" w:pos="284"/>
        </w:tabs>
        <w:ind w:left="284" w:hanging="284"/>
        <w:jc w:val="both"/>
        <w:rPr>
          <w:rFonts w:ascii="Calibri" w:hAnsi="Calibri"/>
          <w:sz w:val="24"/>
          <w:szCs w:val="24"/>
        </w:rPr>
      </w:pPr>
      <w:r w:rsidRPr="0005183C">
        <w:rPr>
          <w:rFonts w:ascii="Calibri" w:hAnsi="Calibri"/>
          <w:color w:val="000000"/>
          <w:sz w:val="24"/>
          <w:szCs w:val="24"/>
        </w:rPr>
        <w:t xml:space="preserve">Gwarancje udzielane przez BGK </w:t>
      </w:r>
      <w:r w:rsidR="00660E7C" w:rsidRPr="0005183C">
        <w:rPr>
          <w:rFonts w:ascii="Calibri" w:hAnsi="Calibri"/>
          <w:color w:val="000000"/>
          <w:sz w:val="24"/>
          <w:szCs w:val="24"/>
        </w:rPr>
        <w:t xml:space="preserve"> </w:t>
      </w:r>
      <w:r w:rsidRPr="0005183C">
        <w:rPr>
          <w:rFonts w:ascii="Calibri" w:hAnsi="Calibri"/>
          <w:color w:val="000000"/>
          <w:sz w:val="24"/>
          <w:szCs w:val="24"/>
        </w:rPr>
        <w:t>stanowią pomoc publiczną, udzielaną na podstawie:</w:t>
      </w:r>
    </w:p>
    <w:p w14:paraId="5F396C44" w14:textId="4ECC4BD6" w:rsidR="00776A7A" w:rsidRPr="0005183C" w:rsidRDefault="00776A7A" w:rsidP="00F36195">
      <w:pPr>
        <w:numPr>
          <w:ilvl w:val="0"/>
          <w:numId w:val="8"/>
        </w:numPr>
        <w:tabs>
          <w:tab w:val="left" w:pos="284"/>
        </w:tabs>
        <w:jc w:val="both"/>
        <w:rPr>
          <w:rFonts w:ascii="Calibri" w:hAnsi="Calibri"/>
          <w:sz w:val="24"/>
          <w:szCs w:val="24"/>
        </w:rPr>
      </w:pPr>
      <w:r w:rsidRPr="0005183C">
        <w:rPr>
          <w:rFonts w:ascii="Calibri" w:hAnsi="Calibri"/>
          <w:color w:val="000000"/>
          <w:sz w:val="24"/>
          <w:szCs w:val="24"/>
        </w:rPr>
        <w:t>rozporz</w:t>
      </w:r>
      <w:r w:rsidR="00660E7C" w:rsidRPr="0005183C">
        <w:rPr>
          <w:rFonts w:ascii="Calibri" w:hAnsi="Calibri"/>
          <w:color w:val="000000"/>
          <w:sz w:val="24"/>
          <w:szCs w:val="24"/>
        </w:rPr>
        <w:t>ą</w:t>
      </w:r>
      <w:r w:rsidRPr="0005183C">
        <w:rPr>
          <w:rFonts w:ascii="Calibri" w:hAnsi="Calibri"/>
          <w:color w:val="000000"/>
          <w:sz w:val="24"/>
          <w:szCs w:val="24"/>
        </w:rPr>
        <w:t xml:space="preserve">dzenia Komisji (UE) nr 651/2014 z dnia 17 czerwca 2014 r. </w:t>
      </w:r>
      <w:r w:rsidR="00660E7C" w:rsidRPr="0005183C">
        <w:rPr>
          <w:rFonts w:ascii="Calibri" w:hAnsi="Calibri"/>
          <w:color w:val="000000"/>
          <w:sz w:val="24"/>
          <w:szCs w:val="24"/>
        </w:rPr>
        <w:t>uznającego</w:t>
      </w:r>
      <w:r w:rsidRPr="0005183C">
        <w:rPr>
          <w:rFonts w:ascii="Calibri" w:hAnsi="Calibri"/>
          <w:color w:val="000000"/>
          <w:sz w:val="24"/>
          <w:szCs w:val="24"/>
        </w:rPr>
        <w:t xml:space="preserve"> niektóre rodzaje pomocy za zgodne z rynkiem </w:t>
      </w:r>
      <w:r w:rsidR="00660E7C" w:rsidRPr="0005183C">
        <w:rPr>
          <w:rFonts w:ascii="Calibri" w:hAnsi="Calibri"/>
          <w:color w:val="000000"/>
          <w:sz w:val="24"/>
          <w:szCs w:val="24"/>
        </w:rPr>
        <w:t>wewnętrznym</w:t>
      </w:r>
      <w:r w:rsidRPr="0005183C">
        <w:rPr>
          <w:rFonts w:ascii="Calibri" w:hAnsi="Calibri"/>
          <w:color w:val="000000"/>
          <w:sz w:val="24"/>
          <w:szCs w:val="24"/>
        </w:rPr>
        <w:t xml:space="preserve"> w zastosowaniu art. 107 i 108 Traktatu;</w:t>
      </w:r>
    </w:p>
    <w:p w14:paraId="38FB5275" w14:textId="7643F1BF" w:rsidR="00776A7A" w:rsidRPr="007C535E" w:rsidRDefault="00660E7C" w:rsidP="00F36195">
      <w:pPr>
        <w:numPr>
          <w:ilvl w:val="0"/>
          <w:numId w:val="8"/>
        </w:numPr>
        <w:tabs>
          <w:tab w:val="left" w:pos="284"/>
        </w:tabs>
        <w:jc w:val="both"/>
        <w:rPr>
          <w:rFonts w:ascii="Calibri" w:hAnsi="Calibri"/>
          <w:sz w:val="24"/>
          <w:szCs w:val="24"/>
        </w:rPr>
      </w:pPr>
      <w:r w:rsidRPr="0005183C">
        <w:rPr>
          <w:rFonts w:ascii="Calibri" w:hAnsi="Calibri"/>
          <w:color w:val="000000"/>
          <w:sz w:val="24"/>
          <w:szCs w:val="24"/>
        </w:rPr>
        <w:t>rozporządzenia</w:t>
      </w:r>
      <w:r w:rsidR="00776A7A" w:rsidRPr="0005183C">
        <w:rPr>
          <w:rFonts w:ascii="Calibri" w:hAnsi="Calibri"/>
          <w:color w:val="000000"/>
          <w:sz w:val="24"/>
          <w:szCs w:val="24"/>
        </w:rPr>
        <w:t xml:space="preserve"> Ministra Finansów z dnia 23 kwietnia 2024 r. w sprawie udzielania przez Bank Gospodarstwa Krajowego pomocy publicznej w formie gwarancji </w:t>
      </w:r>
      <w:r w:rsidRPr="0005183C">
        <w:rPr>
          <w:rFonts w:ascii="Calibri" w:hAnsi="Calibri"/>
          <w:color w:val="000000"/>
          <w:sz w:val="24"/>
          <w:szCs w:val="24"/>
        </w:rPr>
        <w:t xml:space="preserve">spłaty </w:t>
      </w:r>
      <w:r w:rsidR="00776A7A" w:rsidRPr="0005183C">
        <w:rPr>
          <w:rFonts w:ascii="Calibri" w:hAnsi="Calibri"/>
          <w:color w:val="000000"/>
          <w:sz w:val="24"/>
          <w:szCs w:val="24"/>
        </w:rPr>
        <w:t xml:space="preserve">kredytu </w:t>
      </w:r>
      <w:r w:rsidR="004A3B2E">
        <w:rPr>
          <w:rFonts w:ascii="Calibri" w:hAnsi="Calibri"/>
          <w:color w:val="000000"/>
          <w:sz w:val="24"/>
          <w:szCs w:val="24"/>
        </w:rPr>
        <w:br/>
      </w:r>
      <w:r w:rsidR="00776A7A" w:rsidRPr="0005183C">
        <w:rPr>
          <w:rFonts w:ascii="Calibri" w:hAnsi="Calibri"/>
          <w:color w:val="000000"/>
          <w:sz w:val="24"/>
          <w:szCs w:val="24"/>
        </w:rPr>
        <w:t xml:space="preserve">w ramach Funduszu </w:t>
      </w:r>
      <w:proofErr w:type="spellStart"/>
      <w:r w:rsidR="00776A7A" w:rsidRPr="0005183C">
        <w:rPr>
          <w:rFonts w:ascii="Calibri" w:hAnsi="Calibri"/>
          <w:color w:val="000000"/>
          <w:sz w:val="24"/>
          <w:szCs w:val="24"/>
        </w:rPr>
        <w:t>InvestEU</w:t>
      </w:r>
      <w:proofErr w:type="spellEnd"/>
      <w:r w:rsidR="00776A7A" w:rsidRPr="007C535E">
        <w:rPr>
          <w:rFonts w:ascii="Calibri" w:hAnsi="Calibri"/>
          <w:color w:val="000000"/>
          <w:sz w:val="24"/>
          <w:szCs w:val="24"/>
        </w:rPr>
        <w:t>.</w:t>
      </w:r>
    </w:p>
    <w:p w14:paraId="3347CF7F" w14:textId="33527F77" w:rsidR="00B369E0" w:rsidRPr="0005183C" w:rsidRDefault="00B369E0" w:rsidP="00B369E0">
      <w:pPr>
        <w:numPr>
          <w:ilvl w:val="0"/>
          <w:numId w:val="7"/>
        </w:numPr>
        <w:tabs>
          <w:tab w:val="clear" w:pos="900"/>
          <w:tab w:val="num" w:pos="284"/>
        </w:tabs>
        <w:ind w:left="284" w:hanging="284"/>
        <w:jc w:val="both"/>
        <w:rPr>
          <w:rFonts w:ascii="Calibri" w:hAnsi="Calibri"/>
          <w:sz w:val="24"/>
          <w:szCs w:val="24"/>
        </w:rPr>
      </w:pPr>
      <w:r w:rsidRPr="0005183C">
        <w:rPr>
          <w:rFonts w:ascii="Calibri" w:hAnsi="Calibri"/>
          <w:sz w:val="24"/>
          <w:szCs w:val="24"/>
        </w:rPr>
        <w:t>Gwarancje, o których mowa w ust. 1</w:t>
      </w:r>
      <w:r w:rsidR="00363203" w:rsidRPr="0005183C">
        <w:rPr>
          <w:rFonts w:ascii="Calibri" w:hAnsi="Calibri"/>
          <w:sz w:val="24"/>
          <w:szCs w:val="24"/>
        </w:rPr>
        <w:t>,</w:t>
      </w:r>
      <w:r w:rsidRPr="0005183C">
        <w:rPr>
          <w:rFonts w:ascii="Calibri" w:hAnsi="Calibri"/>
          <w:sz w:val="24"/>
          <w:szCs w:val="24"/>
        </w:rPr>
        <w:t xml:space="preserve"> udzielane są w ramach instrumentu inwestycyjnego Unii Europejskiej, ustanowionego na mocy rozporządzenia Parlamentu Europejskiego </w:t>
      </w:r>
      <w:r w:rsidR="004A3B2E">
        <w:rPr>
          <w:rFonts w:ascii="Calibri" w:hAnsi="Calibri"/>
          <w:sz w:val="24"/>
          <w:szCs w:val="24"/>
        </w:rPr>
        <w:br/>
      </w:r>
      <w:r w:rsidRPr="0005183C">
        <w:rPr>
          <w:rFonts w:ascii="Calibri" w:hAnsi="Calibri"/>
          <w:sz w:val="24"/>
          <w:szCs w:val="24"/>
        </w:rPr>
        <w:t xml:space="preserve">i Rady (UE) 2021/523 z dnia 24 marca 2021 r. ustanawiającego Program </w:t>
      </w:r>
      <w:proofErr w:type="spellStart"/>
      <w:r w:rsidRPr="0005183C">
        <w:rPr>
          <w:rFonts w:ascii="Calibri" w:hAnsi="Calibri"/>
          <w:sz w:val="24"/>
          <w:szCs w:val="24"/>
        </w:rPr>
        <w:t>InvestEU</w:t>
      </w:r>
      <w:proofErr w:type="spellEnd"/>
      <w:r w:rsidRPr="0005183C">
        <w:rPr>
          <w:rFonts w:ascii="Calibri" w:hAnsi="Calibri"/>
          <w:sz w:val="24"/>
          <w:szCs w:val="24"/>
        </w:rPr>
        <w:t xml:space="preserve"> </w:t>
      </w:r>
      <w:r w:rsidR="004A3B2E">
        <w:rPr>
          <w:rFonts w:ascii="Calibri" w:hAnsi="Calibri"/>
          <w:sz w:val="24"/>
          <w:szCs w:val="24"/>
        </w:rPr>
        <w:br/>
      </w:r>
      <w:r w:rsidRPr="0005183C">
        <w:rPr>
          <w:rFonts w:ascii="Calibri" w:hAnsi="Calibri"/>
          <w:sz w:val="24"/>
          <w:szCs w:val="24"/>
        </w:rPr>
        <w:t>i zmieniającego rozporządzenie (UE) 2015/1017, którego celem jest wspieranie zrównoważonych inwestycji, innowacji i zatrudnienia w Europie.</w:t>
      </w:r>
    </w:p>
    <w:p w14:paraId="1D67E0B3" w14:textId="77777777" w:rsidR="00776A7A" w:rsidRPr="0005183C" w:rsidRDefault="00776A7A" w:rsidP="00482BFD">
      <w:pPr>
        <w:jc w:val="both"/>
        <w:rPr>
          <w:rFonts w:ascii="Calibri" w:hAnsi="Calibri"/>
          <w:b/>
          <w:sz w:val="24"/>
          <w:szCs w:val="24"/>
          <w:u w:val="single"/>
        </w:rPr>
      </w:pPr>
    </w:p>
    <w:p w14:paraId="68FBCB3D" w14:textId="77777777" w:rsidR="00776A7A" w:rsidRPr="0005183C" w:rsidRDefault="00776A7A" w:rsidP="00776A7A">
      <w:pPr>
        <w:jc w:val="center"/>
        <w:outlineLvl w:val="0"/>
        <w:rPr>
          <w:rFonts w:ascii="Calibri" w:hAnsi="Calibri"/>
          <w:b/>
          <w:sz w:val="24"/>
          <w:szCs w:val="24"/>
        </w:rPr>
      </w:pPr>
      <w:r w:rsidRPr="0005183C">
        <w:rPr>
          <w:rFonts w:ascii="Calibri" w:hAnsi="Calibri"/>
          <w:b/>
          <w:sz w:val="24"/>
          <w:szCs w:val="24"/>
        </w:rPr>
        <w:t>Zakres, termin ważności i prawne zabezpieczenie gwarancji</w:t>
      </w:r>
    </w:p>
    <w:p w14:paraId="1EB0D38E" w14:textId="77777777" w:rsidR="00776A7A" w:rsidRPr="0005183C" w:rsidRDefault="00776A7A" w:rsidP="00776A7A">
      <w:pPr>
        <w:jc w:val="center"/>
        <w:rPr>
          <w:rFonts w:ascii="Calibri" w:hAnsi="Calibri"/>
          <w:sz w:val="24"/>
          <w:szCs w:val="24"/>
        </w:rPr>
      </w:pPr>
      <w:r w:rsidRPr="0005183C">
        <w:rPr>
          <w:rFonts w:ascii="Calibri" w:hAnsi="Calibri"/>
          <w:sz w:val="24"/>
          <w:szCs w:val="24"/>
        </w:rPr>
        <w:t>§ 2.</w:t>
      </w:r>
    </w:p>
    <w:p w14:paraId="41148915" w14:textId="5A6A3033" w:rsidR="00776A7A" w:rsidRPr="0005183C" w:rsidRDefault="00776A7A" w:rsidP="00F36195">
      <w:pPr>
        <w:numPr>
          <w:ilvl w:val="0"/>
          <w:numId w:val="9"/>
        </w:numPr>
        <w:tabs>
          <w:tab w:val="clear" w:pos="900"/>
        </w:tabs>
        <w:ind w:left="284"/>
        <w:jc w:val="both"/>
        <w:rPr>
          <w:rFonts w:ascii="Calibri" w:hAnsi="Calibri"/>
          <w:b/>
          <w:sz w:val="24"/>
          <w:szCs w:val="24"/>
          <w:u w:val="single"/>
        </w:rPr>
      </w:pPr>
      <w:r w:rsidRPr="0005183C">
        <w:rPr>
          <w:rFonts w:ascii="Calibri" w:hAnsi="Calibri"/>
          <w:sz w:val="24"/>
          <w:szCs w:val="24"/>
        </w:rPr>
        <w:t>Kwota jednostkowej gwarancji spłaty kredytu wyliczona, z dokładnością do dwóch miejsc po przecinku, na chwilę jej udzielenia na podstawie wskaźnika procentowego jednostkowej gwarancji,</w:t>
      </w:r>
      <w:r w:rsidRPr="0005183C" w:rsidDel="00C93071">
        <w:rPr>
          <w:rFonts w:ascii="Calibri" w:hAnsi="Calibri"/>
          <w:sz w:val="24"/>
          <w:szCs w:val="24"/>
        </w:rPr>
        <w:t xml:space="preserve"> </w:t>
      </w:r>
      <w:r w:rsidRPr="0005183C">
        <w:rPr>
          <w:rFonts w:ascii="Calibri" w:hAnsi="Calibri"/>
          <w:sz w:val="24"/>
          <w:szCs w:val="24"/>
        </w:rPr>
        <w:t xml:space="preserve">równego 80% kwoty udzielonego kredytu, nie może przekroczyć </w:t>
      </w:r>
      <w:bookmarkStart w:id="1" w:name="_Hlk157673343"/>
      <w:r w:rsidRPr="0005183C">
        <w:rPr>
          <w:rFonts w:ascii="Calibri" w:hAnsi="Calibri"/>
          <w:sz w:val="24"/>
          <w:szCs w:val="24"/>
        </w:rPr>
        <w:t xml:space="preserve">kwoty 6 906 400 złotych w przypadku instrumentu wsparcia MŚP i kwoty 172 660 złotych w przypadku instrumentu </w:t>
      </w:r>
      <w:proofErr w:type="spellStart"/>
      <w:r w:rsidRPr="0005183C">
        <w:rPr>
          <w:rFonts w:ascii="Calibri" w:hAnsi="Calibri"/>
          <w:sz w:val="24"/>
          <w:szCs w:val="24"/>
        </w:rPr>
        <w:t>mikrofinansowego</w:t>
      </w:r>
      <w:bookmarkEnd w:id="1"/>
      <w:proofErr w:type="spellEnd"/>
      <w:r w:rsidRPr="0005183C">
        <w:rPr>
          <w:rFonts w:ascii="Calibri" w:hAnsi="Calibri"/>
          <w:sz w:val="24"/>
          <w:szCs w:val="24"/>
        </w:rPr>
        <w:t>, z zastrzeżeniem poniższych ustępów.</w:t>
      </w:r>
    </w:p>
    <w:p w14:paraId="2E2961E1" w14:textId="19D17F7C" w:rsidR="00B845F9" w:rsidRPr="0005183C" w:rsidRDefault="00DB06B6" w:rsidP="00F36195">
      <w:pPr>
        <w:numPr>
          <w:ilvl w:val="0"/>
          <w:numId w:val="9"/>
        </w:numPr>
        <w:tabs>
          <w:tab w:val="clear" w:pos="900"/>
        </w:tabs>
        <w:ind w:left="284"/>
        <w:jc w:val="both"/>
        <w:rPr>
          <w:rFonts w:ascii="Calibri" w:hAnsi="Calibri"/>
          <w:b/>
          <w:sz w:val="24"/>
          <w:szCs w:val="24"/>
          <w:u w:val="single"/>
        </w:rPr>
      </w:pPr>
      <w:r w:rsidRPr="0005183C">
        <w:rPr>
          <w:rFonts w:ascii="Calibri" w:hAnsi="Calibri"/>
          <w:sz w:val="24"/>
          <w:szCs w:val="24"/>
        </w:rPr>
        <w:t xml:space="preserve">Łączna </w:t>
      </w:r>
      <w:r w:rsidR="00776A7A" w:rsidRPr="0005183C">
        <w:rPr>
          <w:rFonts w:ascii="Calibri" w:hAnsi="Calibri"/>
          <w:sz w:val="24"/>
          <w:szCs w:val="24"/>
        </w:rPr>
        <w:t xml:space="preserve">kwota kredytów udzielonych Kredytobiorcy </w:t>
      </w:r>
      <w:r w:rsidR="0013122C" w:rsidRPr="0005183C">
        <w:rPr>
          <w:rFonts w:ascii="Calibri" w:hAnsi="Calibri"/>
          <w:sz w:val="24"/>
          <w:szCs w:val="24"/>
        </w:rPr>
        <w:t xml:space="preserve">w ramach </w:t>
      </w:r>
      <w:r w:rsidRPr="007C535E">
        <w:rPr>
          <w:rFonts w:ascii="Calibri" w:hAnsi="Calibri"/>
          <w:sz w:val="24"/>
          <w:szCs w:val="24"/>
        </w:rPr>
        <w:t>PLG-</w:t>
      </w:r>
      <w:proofErr w:type="spellStart"/>
      <w:r w:rsidRPr="007C535E">
        <w:rPr>
          <w:rFonts w:ascii="Calibri" w:hAnsi="Calibri"/>
          <w:sz w:val="24"/>
          <w:szCs w:val="24"/>
        </w:rPr>
        <w:t>InvestEU</w:t>
      </w:r>
      <w:proofErr w:type="spellEnd"/>
      <w:r w:rsidRPr="0005183C">
        <w:rPr>
          <w:rFonts w:ascii="Calibri" w:hAnsi="Calibri"/>
          <w:sz w:val="24"/>
          <w:szCs w:val="24"/>
        </w:rPr>
        <w:t xml:space="preserve"> </w:t>
      </w:r>
      <w:r w:rsidR="0013122C" w:rsidRPr="0005183C">
        <w:rPr>
          <w:rFonts w:ascii="Calibri" w:hAnsi="Calibri"/>
          <w:sz w:val="24"/>
          <w:szCs w:val="24"/>
        </w:rPr>
        <w:t>nie</w:t>
      </w:r>
      <w:r w:rsidR="00776A7A" w:rsidRPr="0005183C">
        <w:rPr>
          <w:rFonts w:ascii="Calibri" w:hAnsi="Calibri"/>
          <w:sz w:val="24"/>
          <w:szCs w:val="24"/>
        </w:rPr>
        <w:t xml:space="preserve"> może przekroczyć kwoty 32 373 750 złotych</w:t>
      </w:r>
      <w:r w:rsidR="0013122C" w:rsidRPr="0005183C">
        <w:rPr>
          <w:rFonts w:ascii="Calibri" w:hAnsi="Calibri"/>
          <w:sz w:val="24"/>
          <w:szCs w:val="24"/>
        </w:rPr>
        <w:t>.</w:t>
      </w:r>
    </w:p>
    <w:p w14:paraId="0E406ABC" w14:textId="31422E04" w:rsidR="0013122C" w:rsidRPr="0005183C" w:rsidRDefault="0013122C" w:rsidP="00A63BF0">
      <w:pPr>
        <w:widowControl w:val="0"/>
        <w:numPr>
          <w:ilvl w:val="0"/>
          <w:numId w:val="9"/>
        </w:numPr>
        <w:tabs>
          <w:tab w:val="clear" w:pos="900"/>
          <w:tab w:val="left" w:pos="-2694"/>
        </w:tabs>
        <w:autoSpaceDE w:val="0"/>
        <w:autoSpaceDN w:val="0"/>
        <w:adjustRightInd w:val="0"/>
        <w:ind w:left="284"/>
        <w:jc w:val="both"/>
        <w:rPr>
          <w:rFonts w:ascii="Calibri" w:hAnsi="Calibri" w:cs="Calibri"/>
          <w:sz w:val="24"/>
          <w:szCs w:val="24"/>
        </w:rPr>
      </w:pPr>
      <w:r w:rsidRPr="0005183C">
        <w:rPr>
          <w:rFonts w:ascii="Calibri" w:hAnsi="Calibri" w:cs="Calibri"/>
          <w:sz w:val="24"/>
          <w:szCs w:val="24"/>
        </w:rPr>
        <w:t xml:space="preserve">Wartość pomocy publicznej wyrażoną za pomocą ekwiwalentu dotacji brutto </w:t>
      </w:r>
      <w:r w:rsidR="00DB06B6" w:rsidRPr="0005183C">
        <w:rPr>
          <w:rFonts w:ascii="Calibri" w:hAnsi="Calibri" w:cs="Calibri"/>
          <w:sz w:val="24"/>
          <w:szCs w:val="24"/>
        </w:rPr>
        <w:t>oblicza się</w:t>
      </w:r>
      <w:r w:rsidRPr="0005183C">
        <w:rPr>
          <w:rFonts w:ascii="Calibri" w:hAnsi="Calibri" w:cs="Calibri"/>
          <w:sz w:val="24"/>
          <w:szCs w:val="24"/>
        </w:rPr>
        <w:t xml:space="preserve"> z wykorzystaniem poniższej formuły:</w:t>
      </w:r>
    </w:p>
    <w:p w14:paraId="584B6E0F" w14:textId="77777777" w:rsidR="0013122C" w:rsidRPr="0005183C" w:rsidRDefault="0013122C" w:rsidP="0013122C">
      <w:pPr>
        <w:widowControl w:val="0"/>
        <w:tabs>
          <w:tab w:val="left" w:pos="-2694"/>
        </w:tabs>
        <w:autoSpaceDE w:val="0"/>
        <w:autoSpaceDN w:val="0"/>
        <w:adjustRightInd w:val="0"/>
        <w:ind w:left="360" w:right="543"/>
        <w:jc w:val="both"/>
        <w:rPr>
          <w:rFonts w:ascii="Calibri" w:hAnsi="Calibri" w:cs="Calibri"/>
          <w:sz w:val="24"/>
          <w:szCs w:val="24"/>
        </w:rPr>
      </w:pPr>
    </w:p>
    <w:p w14:paraId="60CA2564" w14:textId="77777777" w:rsidR="0013122C" w:rsidRPr="0005183C" w:rsidRDefault="0013122C" w:rsidP="0013122C">
      <w:pPr>
        <w:ind w:left="717"/>
        <w:contextualSpacing/>
        <w:jc w:val="both"/>
        <w:rPr>
          <w:rFonts w:ascii="Calibri" w:hAnsi="Calibri" w:cs="Calibri"/>
          <w:b/>
          <w:i/>
          <w:sz w:val="24"/>
          <w:szCs w:val="24"/>
          <w:vertAlign w:val="superscript"/>
        </w:rPr>
      </w:pPr>
      <w:r w:rsidRPr="0005183C">
        <w:rPr>
          <w:rFonts w:ascii="Calibri" w:hAnsi="Calibri" w:cs="Calibri"/>
          <w:b/>
          <w:i/>
          <w:sz w:val="24"/>
          <w:szCs w:val="24"/>
        </w:rPr>
        <w:t xml:space="preserve">EDB = </w:t>
      </w:r>
      <w:r w:rsidRPr="0005183C">
        <w:rPr>
          <w:rFonts w:ascii="Calibri" w:hAnsi="Calibri" w:cs="Calibri"/>
          <w:b/>
          <w:sz w:val="24"/>
          <w:szCs w:val="24"/>
        </w:rPr>
        <w:sym w:font="Symbol" w:char="F053"/>
      </w:r>
      <w:r w:rsidRPr="0005183C">
        <w:rPr>
          <w:rFonts w:ascii="Calibri" w:hAnsi="Calibri" w:cs="Calibri"/>
          <w:b/>
          <w:i/>
          <w:sz w:val="24"/>
          <w:szCs w:val="24"/>
        </w:rPr>
        <w:t xml:space="preserve"> (</w:t>
      </w:r>
      <w:proofErr w:type="spellStart"/>
      <w:r w:rsidRPr="0005183C">
        <w:rPr>
          <w:rFonts w:ascii="Calibri" w:hAnsi="Calibri" w:cs="Calibri"/>
          <w:b/>
          <w:i/>
          <w:sz w:val="24"/>
          <w:szCs w:val="24"/>
        </w:rPr>
        <w:t>KR</w:t>
      </w:r>
      <w:r w:rsidRPr="0005183C">
        <w:rPr>
          <w:rFonts w:ascii="Calibri" w:hAnsi="Calibri" w:cs="Calibri"/>
          <w:b/>
          <w:i/>
          <w:sz w:val="24"/>
          <w:szCs w:val="24"/>
          <w:vertAlign w:val="subscript"/>
        </w:rPr>
        <w:t>t</w:t>
      </w:r>
      <w:proofErr w:type="spellEnd"/>
      <w:r w:rsidRPr="0005183C">
        <w:rPr>
          <w:rFonts w:ascii="Calibri" w:hAnsi="Calibri" w:cs="Calibri"/>
          <w:b/>
          <w:i/>
          <w:sz w:val="24"/>
          <w:szCs w:val="24"/>
          <w:vertAlign w:val="subscript"/>
        </w:rPr>
        <w:t xml:space="preserve"> </w:t>
      </w:r>
      <w:r w:rsidRPr="0005183C">
        <w:rPr>
          <w:rFonts w:ascii="Calibri" w:hAnsi="Calibri" w:cs="Calibri"/>
          <w:b/>
          <w:i/>
          <w:sz w:val="24"/>
          <w:szCs w:val="24"/>
        </w:rPr>
        <w:t xml:space="preserve">- </w:t>
      </w:r>
      <w:proofErr w:type="spellStart"/>
      <w:r w:rsidRPr="0005183C">
        <w:rPr>
          <w:rFonts w:ascii="Calibri" w:hAnsi="Calibri" w:cs="Calibri"/>
          <w:b/>
          <w:i/>
          <w:sz w:val="24"/>
          <w:szCs w:val="24"/>
        </w:rPr>
        <w:t>PP</w:t>
      </w:r>
      <w:r w:rsidRPr="0005183C">
        <w:rPr>
          <w:rFonts w:ascii="Calibri" w:hAnsi="Calibri" w:cs="Calibri"/>
          <w:b/>
          <w:i/>
          <w:sz w:val="24"/>
          <w:szCs w:val="24"/>
          <w:vertAlign w:val="subscript"/>
        </w:rPr>
        <w:t>t</w:t>
      </w:r>
      <w:proofErr w:type="spellEnd"/>
      <w:r w:rsidRPr="0005183C">
        <w:rPr>
          <w:rFonts w:ascii="Calibri" w:hAnsi="Calibri" w:cs="Calibri"/>
          <w:b/>
          <w:i/>
          <w:sz w:val="24"/>
          <w:szCs w:val="24"/>
        </w:rPr>
        <w:t>)(1+i)</w:t>
      </w:r>
      <w:r w:rsidRPr="0005183C">
        <w:rPr>
          <w:rFonts w:ascii="Calibri" w:hAnsi="Calibri" w:cs="Calibri"/>
          <w:b/>
          <w:i/>
          <w:sz w:val="24"/>
          <w:szCs w:val="24"/>
          <w:vertAlign w:val="superscript"/>
        </w:rPr>
        <w:t>-t</w:t>
      </w:r>
    </w:p>
    <w:p w14:paraId="46095567" w14:textId="77777777" w:rsidR="0013122C" w:rsidRPr="007C535E" w:rsidRDefault="0013122C" w:rsidP="0013122C">
      <w:pPr>
        <w:ind w:left="717"/>
        <w:contextualSpacing/>
        <w:jc w:val="both"/>
        <w:rPr>
          <w:rFonts w:ascii="Calibri" w:hAnsi="Calibri" w:cs="Calibri"/>
          <w:b/>
          <w:sz w:val="24"/>
          <w:szCs w:val="24"/>
        </w:rPr>
      </w:pPr>
    </w:p>
    <w:p w14:paraId="6F1E35B8" w14:textId="77777777" w:rsidR="0013122C" w:rsidRPr="0005183C" w:rsidRDefault="0013122C" w:rsidP="0013122C">
      <w:pPr>
        <w:ind w:right="543" w:firstLine="284"/>
        <w:rPr>
          <w:rFonts w:ascii="Calibri" w:hAnsi="Calibri" w:cs="Calibri"/>
          <w:sz w:val="24"/>
          <w:szCs w:val="24"/>
        </w:rPr>
      </w:pPr>
      <w:r w:rsidRPr="0005183C">
        <w:rPr>
          <w:rFonts w:ascii="Calibri" w:hAnsi="Calibri" w:cs="Calibri"/>
          <w:sz w:val="24"/>
          <w:szCs w:val="24"/>
        </w:rPr>
        <w:t>gdzie:</w:t>
      </w:r>
    </w:p>
    <w:p w14:paraId="74FFC3DC" w14:textId="77777777" w:rsidR="0013122C" w:rsidRPr="0005183C" w:rsidRDefault="0013122C" w:rsidP="00A63BF0">
      <w:pPr>
        <w:ind w:left="284"/>
        <w:jc w:val="both"/>
        <w:rPr>
          <w:rFonts w:ascii="Calibri" w:hAnsi="Calibri" w:cs="Calibri"/>
          <w:sz w:val="24"/>
          <w:szCs w:val="24"/>
        </w:rPr>
      </w:pPr>
      <w:proofErr w:type="spellStart"/>
      <w:r w:rsidRPr="0005183C">
        <w:rPr>
          <w:rFonts w:ascii="Calibri" w:hAnsi="Calibri" w:cs="Calibri"/>
          <w:i/>
          <w:sz w:val="24"/>
          <w:szCs w:val="24"/>
        </w:rPr>
        <w:lastRenderedPageBreak/>
        <w:t>KR</w:t>
      </w:r>
      <w:r w:rsidRPr="0005183C">
        <w:rPr>
          <w:rFonts w:ascii="Calibri" w:hAnsi="Calibri" w:cs="Calibri"/>
          <w:i/>
          <w:sz w:val="24"/>
          <w:szCs w:val="24"/>
          <w:vertAlign w:val="subscript"/>
        </w:rPr>
        <w:t>t</w:t>
      </w:r>
      <w:proofErr w:type="spellEnd"/>
      <w:r w:rsidRPr="0005183C">
        <w:rPr>
          <w:rFonts w:ascii="Calibri" w:hAnsi="Calibri" w:cs="Calibri"/>
          <w:i/>
          <w:sz w:val="24"/>
          <w:szCs w:val="24"/>
          <w:vertAlign w:val="subscript"/>
        </w:rPr>
        <w:t xml:space="preserve"> </w:t>
      </w:r>
      <w:r w:rsidRPr="0005183C">
        <w:rPr>
          <w:rFonts w:ascii="Calibri" w:hAnsi="Calibri" w:cs="Calibri"/>
          <w:sz w:val="24"/>
          <w:szCs w:val="24"/>
        </w:rPr>
        <w:t>– kwota opłaty prowizyjnej w roku t wyliczana na podstawie bezpiecznych stawek określonych w Obwieszczeniu Komisji w sprawie zastosowania art. 87 i 88 Traktatu WE do pomocy państwa w formie gwarancji (Dz. Urz. UE C 155 z 20 czerwca 2008 r., s. 10) z wykorzystaniem poniższej formuły:</w:t>
      </w:r>
    </w:p>
    <w:p w14:paraId="1309BE0B" w14:textId="77777777" w:rsidR="0013122C" w:rsidRPr="0005183C" w:rsidRDefault="0013122C" w:rsidP="00A63BF0">
      <w:pPr>
        <w:ind w:left="284" w:right="543"/>
        <w:jc w:val="both"/>
        <w:rPr>
          <w:rFonts w:ascii="Calibri" w:hAnsi="Calibri" w:cs="Calibri"/>
          <w:i/>
          <w:sz w:val="24"/>
          <w:szCs w:val="24"/>
        </w:rPr>
      </w:pPr>
      <w:proofErr w:type="spellStart"/>
      <w:r w:rsidRPr="0005183C">
        <w:rPr>
          <w:rFonts w:ascii="Calibri" w:hAnsi="Calibri" w:cs="Calibri"/>
          <w:i/>
          <w:sz w:val="24"/>
          <w:szCs w:val="24"/>
        </w:rPr>
        <w:t>KR</w:t>
      </w:r>
      <w:r w:rsidRPr="0005183C">
        <w:rPr>
          <w:rFonts w:ascii="Calibri" w:hAnsi="Calibri" w:cs="Calibri"/>
          <w:i/>
          <w:sz w:val="24"/>
          <w:szCs w:val="24"/>
          <w:vertAlign w:val="subscript"/>
        </w:rPr>
        <w:t>t</w:t>
      </w:r>
      <w:proofErr w:type="spellEnd"/>
      <w:r w:rsidRPr="0005183C">
        <w:rPr>
          <w:rFonts w:ascii="Calibri" w:hAnsi="Calibri" w:cs="Calibri"/>
          <w:i/>
          <w:sz w:val="24"/>
          <w:szCs w:val="24"/>
        </w:rPr>
        <w:t xml:space="preserve"> = WG x PZ x SR </w:t>
      </w:r>
    </w:p>
    <w:p w14:paraId="77CC6DDB" w14:textId="77777777" w:rsidR="0013122C" w:rsidRPr="0005183C" w:rsidRDefault="0013122C" w:rsidP="00A63BF0">
      <w:pPr>
        <w:ind w:left="851" w:right="543"/>
        <w:jc w:val="both"/>
        <w:rPr>
          <w:rFonts w:ascii="Calibri" w:hAnsi="Calibri" w:cs="Calibri"/>
          <w:i/>
          <w:sz w:val="24"/>
          <w:szCs w:val="24"/>
        </w:rPr>
      </w:pPr>
      <w:r w:rsidRPr="0005183C">
        <w:rPr>
          <w:rFonts w:ascii="Calibri" w:hAnsi="Calibri" w:cs="Calibri"/>
          <w:sz w:val="24"/>
          <w:szCs w:val="24"/>
        </w:rPr>
        <w:t>gdzie:</w:t>
      </w:r>
    </w:p>
    <w:p w14:paraId="789F5DCC" w14:textId="36C801D9" w:rsidR="0013122C" w:rsidRPr="0005183C" w:rsidRDefault="0013122C" w:rsidP="00A63BF0">
      <w:pPr>
        <w:ind w:left="851" w:right="543"/>
        <w:jc w:val="both"/>
        <w:rPr>
          <w:rFonts w:ascii="Calibri" w:hAnsi="Calibri" w:cs="Calibri"/>
          <w:sz w:val="24"/>
          <w:szCs w:val="24"/>
        </w:rPr>
      </w:pPr>
      <w:r w:rsidRPr="0005183C">
        <w:rPr>
          <w:rFonts w:ascii="Calibri" w:hAnsi="Calibri" w:cs="Calibri"/>
          <w:i/>
          <w:sz w:val="24"/>
          <w:szCs w:val="24"/>
        </w:rPr>
        <w:t>WG</w:t>
      </w:r>
      <w:r w:rsidRPr="0005183C">
        <w:rPr>
          <w:rFonts w:ascii="Calibri" w:hAnsi="Calibri" w:cs="Calibri"/>
          <w:sz w:val="24"/>
          <w:szCs w:val="24"/>
        </w:rPr>
        <w:t xml:space="preserve"> – kwota udzielonego kredytu</w:t>
      </w:r>
      <w:r w:rsidR="000010FB">
        <w:rPr>
          <w:rFonts w:ascii="Calibri" w:hAnsi="Calibri" w:cs="Calibri"/>
          <w:sz w:val="24"/>
          <w:szCs w:val="24"/>
        </w:rPr>
        <w:t>,</w:t>
      </w:r>
    </w:p>
    <w:p w14:paraId="14DE430A" w14:textId="31FBBC32" w:rsidR="0013122C" w:rsidRPr="0005183C" w:rsidRDefault="0013122C" w:rsidP="00A63BF0">
      <w:pPr>
        <w:ind w:left="851" w:right="543"/>
        <w:jc w:val="both"/>
        <w:rPr>
          <w:rFonts w:ascii="Calibri" w:hAnsi="Calibri" w:cs="Calibri"/>
          <w:sz w:val="24"/>
          <w:szCs w:val="24"/>
        </w:rPr>
      </w:pPr>
      <w:r w:rsidRPr="0005183C">
        <w:rPr>
          <w:rFonts w:ascii="Calibri" w:hAnsi="Calibri" w:cs="Calibri"/>
          <w:i/>
          <w:sz w:val="24"/>
          <w:szCs w:val="24"/>
        </w:rPr>
        <w:t>PZ</w:t>
      </w:r>
      <w:r w:rsidRPr="0005183C">
        <w:rPr>
          <w:rFonts w:ascii="Calibri" w:hAnsi="Calibri" w:cs="Calibri"/>
          <w:sz w:val="24"/>
          <w:szCs w:val="24"/>
        </w:rPr>
        <w:t xml:space="preserve"> – wskaźnik procentowy gwarancji równy 80%</w:t>
      </w:r>
      <w:r w:rsidR="000010FB">
        <w:rPr>
          <w:rFonts w:ascii="Calibri" w:hAnsi="Calibri" w:cs="Calibri"/>
          <w:sz w:val="24"/>
          <w:szCs w:val="24"/>
        </w:rPr>
        <w:t>,</w:t>
      </w:r>
    </w:p>
    <w:p w14:paraId="2DBE87B6" w14:textId="216FA641" w:rsidR="0013122C" w:rsidRPr="0005183C" w:rsidRDefault="0013122C" w:rsidP="00A63BF0">
      <w:pPr>
        <w:ind w:left="851" w:right="543"/>
        <w:jc w:val="both"/>
        <w:rPr>
          <w:rFonts w:ascii="Calibri" w:hAnsi="Calibri" w:cs="Calibri"/>
          <w:sz w:val="24"/>
          <w:szCs w:val="24"/>
        </w:rPr>
      </w:pPr>
      <w:r w:rsidRPr="0005183C">
        <w:rPr>
          <w:rFonts w:ascii="Calibri" w:hAnsi="Calibri" w:cs="Calibri"/>
          <w:i/>
          <w:sz w:val="24"/>
          <w:szCs w:val="24"/>
        </w:rPr>
        <w:t>SR</w:t>
      </w:r>
      <w:r w:rsidRPr="0005183C">
        <w:rPr>
          <w:rFonts w:ascii="Calibri" w:hAnsi="Calibri" w:cs="Calibri"/>
          <w:sz w:val="24"/>
          <w:szCs w:val="24"/>
        </w:rPr>
        <w:t xml:space="preserve"> – bezpieczna stawka roczna na poziomie 3,8%</w:t>
      </w:r>
      <w:r w:rsidR="000010FB">
        <w:rPr>
          <w:rFonts w:ascii="Calibri" w:hAnsi="Calibri" w:cs="Calibri"/>
          <w:sz w:val="24"/>
          <w:szCs w:val="24"/>
        </w:rPr>
        <w:t>,</w:t>
      </w:r>
    </w:p>
    <w:p w14:paraId="016929FC" w14:textId="5349C828" w:rsidR="0013122C" w:rsidRPr="0005183C" w:rsidRDefault="0013122C" w:rsidP="00A63BF0">
      <w:pPr>
        <w:ind w:left="284"/>
        <w:jc w:val="both"/>
        <w:rPr>
          <w:rFonts w:ascii="Calibri" w:hAnsi="Calibri" w:cs="Calibri"/>
          <w:sz w:val="24"/>
          <w:szCs w:val="24"/>
        </w:rPr>
      </w:pPr>
      <w:proofErr w:type="spellStart"/>
      <w:r w:rsidRPr="0005183C">
        <w:rPr>
          <w:rFonts w:ascii="Calibri" w:hAnsi="Calibri" w:cs="Calibri"/>
          <w:i/>
          <w:sz w:val="24"/>
          <w:szCs w:val="24"/>
        </w:rPr>
        <w:t>PP</w:t>
      </w:r>
      <w:r w:rsidRPr="0005183C">
        <w:rPr>
          <w:rFonts w:ascii="Calibri" w:hAnsi="Calibri" w:cs="Calibri"/>
          <w:i/>
          <w:sz w:val="24"/>
          <w:szCs w:val="24"/>
          <w:vertAlign w:val="subscript"/>
        </w:rPr>
        <w:t>t</w:t>
      </w:r>
      <w:proofErr w:type="spellEnd"/>
      <w:r w:rsidRPr="0005183C">
        <w:rPr>
          <w:rFonts w:ascii="Calibri" w:hAnsi="Calibri" w:cs="Calibri"/>
          <w:i/>
          <w:sz w:val="24"/>
          <w:szCs w:val="24"/>
          <w:vertAlign w:val="subscript"/>
        </w:rPr>
        <w:t xml:space="preserve"> </w:t>
      </w:r>
      <w:r w:rsidRPr="0005183C">
        <w:rPr>
          <w:rFonts w:ascii="Calibri" w:hAnsi="Calibri" w:cs="Calibri"/>
          <w:sz w:val="24"/>
          <w:szCs w:val="24"/>
        </w:rPr>
        <w:t xml:space="preserve">– kwota opłaty prowizyjnej należnej do </w:t>
      </w:r>
      <w:r w:rsidR="00DB06B6" w:rsidRPr="0005183C">
        <w:rPr>
          <w:rFonts w:ascii="Calibri" w:hAnsi="Calibri" w:cs="Calibri"/>
          <w:sz w:val="24"/>
          <w:szCs w:val="24"/>
        </w:rPr>
        <w:t xml:space="preserve">zapłaty </w:t>
      </w:r>
      <w:r w:rsidRPr="0005183C">
        <w:rPr>
          <w:rFonts w:ascii="Calibri" w:hAnsi="Calibri" w:cs="Calibri"/>
          <w:sz w:val="24"/>
          <w:szCs w:val="24"/>
        </w:rPr>
        <w:t>przez Kredytobiorcę za udzielenie gwarancji w roku t</w:t>
      </w:r>
      <w:r w:rsidR="000010FB">
        <w:rPr>
          <w:rFonts w:ascii="Calibri" w:hAnsi="Calibri" w:cs="Calibri"/>
          <w:sz w:val="24"/>
          <w:szCs w:val="24"/>
        </w:rPr>
        <w:t>,</w:t>
      </w:r>
    </w:p>
    <w:p w14:paraId="3A7C6C5C" w14:textId="77777777" w:rsidR="0013122C" w:rsidRPr="0005183C" w:rsidRDefault="0013122C" w:rsidP="0013122C">
      <w:pPr>
        <w:pStyle w:val="Tekstpodstawowywcity"/>
        <w:tabs>
          <w:tab w:val="left" w:pos="426"/>
        </w:tabs>
        <w:spacing w:after="0"/>
        <w:ind w:left="284" w:right="22"/>
        <w:jc w:val="both"/>
        <w:rPr>
          <w:rFonts w:ascii="Calibri" w:hAnsi="Calibri"/>
          <w:sz w:val="24"/>
          <w:szCs w:val="24"/>
          <w:lang w:val="pl-PL"/>
        </w:rPr>
      </w:pPr>
      <w:r w:rsidRPr="0005183C">
        <w:rPr>
          <w:rFonts w:ascii="Calibri" w:hAnsi="Calibri" w:cs="Calibri"/>
          <w:i/>
          <w:sz w:val="24"/>
          <w:szCs w:val="24"/>
        </w:rPr>
        <w:t xml:space="preserve">i – </w:t>
      </w:r>
      <w:r w:rsidRPr="0005183C">
        <w:rPr>
          <w:rFonts w:ascii="Calibri" w:hAnsi="Calibri" w:cs="Calibri"/>
          <w:sz w:val="24"/>
          <w:szCs w:val="24"/>
        </w:rPr>
        <w:t>stopa referencyjna przewidziana w aktualnym komunikacie Komisji Europejskiej w sprawie stóp referencyjnych.</w:t>
      </w:r>
    </w:p>
    <w:p w14:paraId="5622ECD5" w14:textId="77777777" w:rsidR="0013122C" w:rsidRPr="0005183C" w:rsidRDefault="0013122C" w:rsidP="00F36195">
      <w:pPr>
        <w:widowControl w:val="0"/>
        <w:numPr>
          <w:ilvl w:val="0"/>
          <w:numId w:val="9"/>
        </w:numPr>
        <w:tabs>
          <w:tab w:val="clear" w:pos="900"/>
          <w:tab w:val="left" w:pos="-2694"/>
          <w:tab w:val="num" w:pos="567"/>
        </w:tabs>
        <w:autoSpaceDE w:val="0"/>
        <w:autoSpaceDN w:val="0"/>
        <w:adjustRightInd w:val="0"/>
        <w:ind w:left="284" w:hanging="284"/>
        <w:jc w:val="both"/>
        <w:rPr>
          <w:rFonts w:ascii="Calibri" w:hAnsi="Calibri"/>
          <w:sz w:val="24"/>
          <w:szCs w:val="24"/>
        </w:rPr>
      </w:pPr>
      <w:r w:rsidRPr="0005183C">
        <w:rPr>
          <w:rFonts w:ascii="Calibri" w:hAnsi="Calibri"/>
          <w:sz w:val="24"/>
          <w:szCs w:val="24"/>
        </w:rPr>
        <w:t xml:space="preserve">Wartość pomocy udzielonej Kredytobiorcy przeliczana jest na EUR według kursu określonego w tabeli kursów średnich walut obcych Narodowego Banku Polskiego z dnia udzielenia pomocy. </w:t>
      </w:r>
    </w:p>
    <w:p w14:paraId="14E49899" w14:textId="77777777" w:rsidR="0013122C" w:rsidRPr="0005183C" w:rsidRDefault="0013122C" w:rsidP="00F36195">
      <w:pPr>
        <w:pStyle w:val="Akapitzlist"/>
        <w:numPr>
          <w:ilvl w:val="0"/>
          <w:numId w:val="9"/>
        </w:numPr>
        <w:tabs>
          <w:tab w:val="clear" w:pos="900"/>
          <w:tab w:val="num" w:pos="567"/>
        </w:tabs>
        <w:ind w:left="284" w:hanging="284"/>
        <w:contextualSpacing w:val="0"/>
        <w:jc w:val="both"/>
        <w:rPr>
          <w:rFonts w:ascii="Calibri" w:hAnsi="Calibri"/>
          <w:sz w:val="24"/>
          <w:szCs w:val="24"/>
        </w:rPr>
      </w:pPr>
      <w:r w:rsidRPr="0005183C">
        <w:rPr>
          <w:rFonts w:ascii="Calibri" w:hAnsi="Calibri"/>
          <w:sz w:val="24"/>
          <w:szCs w:val="24"/>
        </w:rPr>
        <w:t>Gwarancja wynikająca z Umowy oraz Wniosku Kredytobiorcy obejmuje wyłącznie niespłaconą kwotę kapitału kredytu, bez odsetek oraz kosztów związanych z udzielonym kredytem.</w:t>
      </w:r>
    </w:p>
    <w:p w14:paraId="20BEEAAB" w14:textId="69250256" w:rsidR="0013122C" w:rsidRPr="0005183C" w:rsidRDefault="0013122C" w:rsidP="00F36195">
      <w:pPr>
        <w:pStyle w:val="Akapitzlist"/>
        <w:numPr>
          <w:ilvl w:val="0"/>
          <w:numId w:val="9"/>
        </w:numPr>
        <w:tabs>
          <w:tab w:val="clear" w:pos="900"/>
          <w:tab w:val="num" w:pos="567"/>
        </w:tabs>
        <w:ind w:left="284" w:hanging="284"/>
        <w:contextualSpacing w:val="0"/>
        <w:jc w:val="both"/>
        <w:rPr>
          <w:rFonts w:ascii="Calibri" w:hAnsi="Calibri"/>
          <w:sz w:val="24"/>
          <w:szCs w:val="24"/>
        </w:rPr>
      </w:pPr>
      <w:r w:rsidRPr="0005183C">
        <w:rPr>
          <w:rFonts w:ascii="Calibri" w:hAnsi="Calibri"/>
          <w:sz w:val="24"/>
          <w:szCs w:val="24"/>
        </w:rPr>
        <w:t>Każda spłata kapitału kredytu nieodnawialnego obniża kwotę jednostkowej gwarancji proporcjonalnie do dokonanych spłat. W przypadku gwarancji spłaty limitu kredytu odnawialnego każda spłata albo wykorzystanie kapitału kredytu odpowiednio obniża albo zwiększa kwotę jednostkowej gwarancji proporcjonalnie do odpowiednio dokonanej spłaty albo wykorzystania kredytu. W każdym jednak przypadku zobowiązanie BGK do zapłaty z tytułu jednostkowej gwarancji spłaty kredytu nieodnawialnego lub limitu kredytu odnawialnego polega na zobowiązaniu do zapłaty części niespłaconej kwoty kapitału kredytu, wyliczonej z uwzględnieniem wskaźnika procentowego jednostkowej gwarancji, określonego w umowie kredytu, równego 80%.</w:t>
      </w:r>
    </w:p>
    <w:p w14:paraId="7C12C8F0" w14:textId="77777777" w:rsidR="0013122C" w:rsidRPr="0005183C" w:rsidRDefault="0013122C" w:rsidP="00F36195">
      <w:pPr>
        <w:pStyle w:val="Akapitzlist"/>
        <w:numPr>
          <w:ilvl w:val="0"/>
          <w:numId w:val="9"/>
        </w:numPr>
        <w:tabs>
          <w:tab w:val="clear" w:pos="900"/>
          <w:tab w:val="num" w:pos="567"/>
        </w:tabs>
        <w:ind w:left="284" w:hanging="284"/>
        <w:contextualSpacing w:val="0"/>
        <w:jc w:val="both"/>
        <w:rPr>
          <w:rFonts w:ascii="Calibri" w:hAnsi="Calibri"/>
          <w:sz w:val="24"/>
          <w:szCs w:val="24"/>
        </w:rPr>
      </w:pPr>
      <w:r w:rsidRPr="0005183C">
        <w:rPr>
          <w:rFonts w:ascii="Calibri" w:hAnsi="Calibri"/>
          <w:sz w:val="24"/>
          <w:szCs w:val="24"/>
        </w:rPr>
        <w:t>Gwarancja wynikająca z Umowy oraz Wniosku Kredytobiorcy jest udzielana na okres nie dłuższy niż:</w:t>
      </w:r>
    </w:p>
    <w:p w14:paraId="77B3A262" w14:textId="77777777" w:rsidR="0013122C" w:rsidRPr="0005183C" w:rsidRDefault="0013122C" w:rsidP="00EF5493">
      <w:pPr>
        <w:pStyle w:val="Akapitzlist"/>
        <w:numPr>
          <w:ilvl w:val="0"/>
          <w:numId w:val="10"/>
        </w:numPr>
        <w:ind w:left="567" w:hanging="283"/>
        <w:jc w:val="both"/>
        <w:rPr>
          <w:rFonts w:ascii="Calibri" w:hAnsi="Calibri"/>
          <w:sz w:val="24"/>
          <w:szCs w:val="24"/>
        </w:rPr>
      </w:pPr>
      <w:r w:rsidRPr="0005183C">
        <w:rPr>
          <w:rFonts w:ascii="Calibri" w:hAnsi="Calibri"/>
          <w:sz w:val="24"/>
          <w:szCs w:val="24"/>
        </w:rPr>
        <w:t>51 miesięcy - w przypadku kredytu obrotowego odnawialnego i kredytu obrotowego nieodnawialnego;</w:t>
      </w:r>
    </w:p>
    <w:p w14:paraId="41698BE7" w14:textId="50907761" w:rsidR="0013122C" w:rsidRPr="0005183C" w:rsidRDefault="0013122C" w:rsidP="00B04F49">
      <w:pPr>
        <w:pStyle w:val="Akapitzlist"/>
        <w:numPr>
          <w:ilvl w:val="0"/>
          <w:numId w:val="10"/>
        </w:numPr>
        <w:ind w:left="567" w:hanging="283"/>
        <w:jc w:val="both"/>
        <w:rPr>
          <w:rFonts w:ascii="Calibri" w:hAnsi="Calibri"/>
          <w:sz w:val="24"/>
          <w:szCs w:val="24"/>
        </w:rPr>
      </w:pPr>
      <w:r w:rsidRPr="0005183C">
        <w:rPr>
          <w:rFonts w:ascii="Calibri" w:hAnsi="Calibri"/>
          <w:sz w:val="24"/>
          <w:szCs w:val="24"/>
        </w:rPr>
        <w:t>123 miesiące - w przypadku kredytu inwestycyjnego</w:t>
      </w:r>
      <w:r w:rsidR="000010FB">
        <w:rPr>
          <w:rFonts w:ascii="Calibri" w:hAnsi="Calibri"/>
          <w:sz w:val="24"/>
          <w:szCs w:val="24"/>
        </w:rPr>
        <w:t>,</w:t>
      </w:r>
    </w:p>
    <w:p w14:paraId="0928F1F7" w14:textId="740F08E3" w:rsidR="0013122C" w:rsidRPr="0005183C" w:rsidRDefault="0013122C" w:rsidP="00B04F49">
      <w:pPr>
        <w:pStyle w:val="Akapitzlist"/>
        <w:tabs>
          <w:tab w:val="left" w:pos="284"/>
        </w:tabs>
        <w:ind w:left="284"/>
        <w:contextualSpacing w:val="0"/>
        <w:jc w:val="both"/>
        <w:rPr>
          <w:rFonts w:ascii="Calibri" w:hAnsi="Calibri"/>
          <w:sz w:val="24"/>
          <w:szCs w:val="24"/>
        </w:rPr>
      </w:pPr>
      <w:r w:rsidRPr="0005183C">
        <w:rPr>
          <w:rFonts w:ascii="Calibri" w:hAnsi="Calibri"/>
          <w:sz w:val="24"/>
          <w:szCs w:val="24"/>
        </w:rPr>
        <w:t xml:space="preserve">i obejmuje okres nie dłuższy niż okres kredytu wydłużony maksymalnie o 3 miesiące, </w:t>
      </w:r>
      <w:r w:rsidRPr="0005183C">
        <w:rPr>
          <w:rFonts w:ascii="Calibri" w:hAnsi="Calibri"/>
          <w:sz w:val="24"/>
          <w:szCs w:val="24"/>
        </w:rPr>
        <w:br/>
        <w:t>z zastrzeżeniem ust. 1</w:t>
      </w:r>
      <w:r w:rsidR="00B369E0" w:rsidRPr="0005183C">
        <w:rPr>
          <w:rFonts w:ascii="Calibri" w:hAnsi="Calibri"/>
          <w:sz w:val="24"/>
          <w:szCs w:val="24"/>
        </w:rPr>
        <w:t>4</w:t>
      </w:r>
      <w:r w:rsidRPr="0005183C">
        <w:rPr>
          <w:rFonts w:ascii="Calibri" w:hAnsi="Calibri"/>
          <w:sz w:val="24"/>
          <w:szCs w:val="24"/>
        </w:rPr>
        <w:t>.</w:t>
      </w:r>
    </w:p>
    <w:p w14:paraId="094CA05F" w14:textId="5BFDEF24" w:rsidR="00AD34D7" w:rsidRPr="0005183C" w:rsidRDefault="00AD34D7" w:rsidP="00B04F49">
      <w:pPr>
        <w:pStyle w:val="Akapitzlist"/>
        <w:numPr>
          <w:ilvl w:val="0"/>
          <w:numId w:val="9"/>
        </w:numPr>
        <w:tabs>
          <w:tab w:val="clear" w:pos="900"/>
          <w:tab w:val="num" w:pos="567"/>
        </w:tabs>
        <w:ind w:left="284" w:hanging="284"/>
        <w:contextualSpacing w:val="0"/>
        <w:jc w:val="both"/>
        <w:rPr>
          <w:rFonts w:ascii="Calibri" w:hAnsi="Calibri"/>
          <w:sz w:val="24"/>
          <w:szCs w:val="24"/>
        </w:rPr>
      </w:pPr>
      <w:r w:rsidRPr="0005183C">
        <w:rPr>
          <w:rFonts w:ascii="Calibri" w:hAnsi="Calibri"/>
          <w:sz w:val="24"/>
          <w:szCs w:val="24"/>
        </w:rPr>
        <w:t xml:space="preserve">W przypadku odnawiania kredytu obrotowego </w:t>
      </w:r>
      <w:r w:rsidR="00DB06B6" w:rsidRPr="0005183C">
        <w:rPr>
          <w:rFonts w:ascii="Calibri" w:hAnsi="Calibri"/>
          <w:sz w:val="24"/>
          <w:szCs w:val="24"/>
        </w:rPr>
        <w:t xml:space="preserve">objętego </w:t>
      </w:r>
      <w:r w:rsidRPr="0005183C">
        <w:rPr>
          <w:rFonts w:ascii="Calibri" w:hAnsi="Calibri"/>
          <w:sz w:val="24"/>
          <w:szCs w:val="24"/>
        </w:rPr>
        <w:t>gwarancją</w:t>
      </w:r>
      <w:r w:rsidR="009828D0" w:rsidRPr="0005183C">
        <w:rPr>
          <w:rFonts w:ascii="Calibri" w:hAnsi="Calibri"/>
          <w:sz w:val="24"/>
          <w:szCs w:val="24"/>
        </w:rPr>
        <w:t xml:space="preserve"> </w:t>
      </w:r>
      <w:r w:rsidRPr="0005183C">
        <w:rPr>
          <w:rFonts w:ascii="Calibri" w:hAnsi="Calibri"/>
          <w:sz w:val="24"/>
          <w:szCs w:val="24"/>
        </w:rPr>
        <w:t>na kolejny okres, m</w:t>
      </w:r>
      <w:r w:rsidR="0073563F" w:rsidRPr="0005183C">
        <w:rPr>
          <w:rFonts w:ascii="Calibri" w:hAnsi="Calibri"/>
          <w:sz w:val="24"/>
          <w:szCs w:val="24"/>
        </w:rPr>
        <w:t>oż</w:t>
      </w:r>
      <w:r w:rsidRPr="0005183C">
        <w:rPr>
          <w:rFonts w:ascii="Calibri" w:hAnsi="Calibri"/>
          <w:sz w:val="24"/>
          <w:szCs w:val="24"/>
        </w:rPr>
        <w:t xml:space="preserve">liwe jest </w:t>
      </w:r>
      <w:r w:rsidR="00DB06B6" w:rsidRPr="0005183C">
        <w:rPr>
          <w:rFonts w:ascii="Calibri" w:hAnsi="Calibri"/>
          <w:sz w:val="24"/>
          <w:szCs w:val="24"/>
        </w:rPr>
        <w:t xml:space="preserve">objęcie </w:t>
      </w:r>
      <w:r w:rsidRPr="0005183C">
        <w:rPr>
          <w:rFonts w:ascii="Calibri" w:hAnsi="Calibri"/>
          <w:sz w:val="24"/>
          <w:szCs w:val="24"/>
        </w:rPr>
        <w:t xml:space="preserve">tego kredytu </w:t>
      </w:r>
      <w:r w:rsidR="00DB06B6" w:rsidRPr="0005183C">
        <w:rPr>
          <w:rFonts w:ascii="Calibri" w:hAnsi="Calibri"/>
          <w:sz w:val="24"/>
          <w:szCs w:val="24"/>
        </w:rPr>
        <w:t>nową gwarancje,</w:t>
      </w:r>
      <w:r w:rsidRPr="0005183C">
        <w:rPr>
          <w:rFonts w:ascii="Calibri" w:hAnsi="Calibri"/>
          <w:sz w:val="24"/>
          <w:szCs w:val="24"/>
        </w:rPr>
        <w:t xml:space="preserve"> z </w:t>
      </w:r>
      <w:r w:rsidR="00DB06B6" w:rsidRPr="0005183C">
        <w:rPr>
          <w:rFonts w:ascii="Calibri" w:hAnsi="Calibri"/>
          <w:sz w:val="24"/>
          <w:szCs w:val="24"/>
        </w:rPr>
        <w:t>zastrzeżeniem że łączny</w:t>
      </w:r>
      <w:r w:rsidRPr="0005183C">
        <w:rPr>
          <w:rFonts w:ascii="Calibri" w:hAnsi="Calibri"/>
          <w:sz w:val="24"/>
          <w:szCs w:val="24"/>
        </w:rPr>
        <w:t xml:space="preserve"> okres trwania tego kredytu nie </w:t>
      </w:r>
      <w:r w:rsidR="00DB06B6" w:rsidRPr="0005183C">
        <w:rPr>
          <w:rFonts w:ascii="Calibri" w:hAnsi="Calibri"/>
          <w:sz w:val="24"/>
          <w:szCs w:val="24"/>
        </w:rPr>
        <w:t>będzie dłuższy niż</w:t>
      </w:r>
      <w:r w:rsidRPr="0005183C">
        <w:rPr>
          <w:rFonts w:ascii="Calibri" w:hAnsi="Calibri"/>
          <w:sz w:val="24"/>
          <w:szCs w:val="24"/>
        </w:rPr>
        <w:t xml:space="preserve"> 48 miesięcy, </w:t>
      </w:r>
      <w:r w:rsidR="00DB06B6" w:rsidRPr="0005183C">
        <w:rPr>
          <w:rFonts w:ascii="Calibri" w:hAnsi="Calibri"/>
          <w:sz w:val="24"/>
          <w:szCs w:val="24"/>
        </w:rPr>
        <w:t>z zastrzeżeniem</w:t>
      </w:r>
      <w:r w:rsidRPr="0005183C">
        <w:rPr>
          <w:rFonts w:ascii="Calibri" w:hAnsi="Calibri"/>
          <w:sz w:val="24"/>
          <w:szCs w:val="24"/>
        </w:rPr>
        <w:t xml:space="preserve"> ust. </w:t>
      </w:r>
      <w:r w:rsidR="0073563F" w:rsidRPr="0005183C">
        <w:rPr>
          <w:rFonts w:ascii="Calibri" w:hAnsi="Calibri"/>
          <w:sz w:val="24"/>
          <w:szCs w:val="24"/>
        </w:rPr>
        <w:t>9</w:t>
      </w:r>
      <w:r w:rsidRPr="0005183C">
        <w:rPr>
          <w:rFonts w:ascii="Calibri" w:hAnsi="Calibri"/>
          <w:sz w:val="24"/>
          <w:szCs w:val="24"/>
        </w:rPr>
        <w:t xml:space="preserve"> i 1</w:t>
      </w:r>
      <w:r w:rsidR="0073563F" w:rsidRPr="0005183C">
        <w:rPr>
          <w:rFonts w:ascii="Calibri" w:hAnsi="Calibri"/>
          <w:sz w:val="24"/>
          <w:szCs w:val="24"/>
        </w:rPr>
        <w:t>4</w:t>
      </w:r>
      <w:r w:rsidRPr="0005183C">
        <w:rPr>
          <w:rFonts w:ascii="Calibri" w:hAnsi="Calibri"/>
          <w:sz w:val="24"/>
          <w:szCs w:val="24"/>
        </w:rPr>
        <w:t xml:space="preserve">. W przypadku, o którym mowa w zdaniu poprzednim, nie jest konieczna </w:t>
      </w:r>
      <w:r w:rsidR="00DB06B6" w:rsidRPr="0005183C">
        <w:rPr>
          <w:rFonts w:ascii="Calibri" w:hAnsi="Calibri"/>
          <w:sz w:val="24"/>
          <w:szCs w:val="24"/>
        </w:rPr>
        <w:t xml:space="preserve">spłata </w:t>
      </w:r>
      <w:r w:rsidRPr="0005183C">
        <w:rPr>
          <w:rFonts w:ascii="Calibri" w:hAnsi="Calibri"/>
          <w:sz w:val="24"/>
          <w:szCs w:val="24"/>
        </w:rPr>
        <w:t xml:space="preserve">przez </w:t>
      </w:r>
      <w:r w:rsidR="00DB06B6" w:rsidRPr="0005183C">
        <w:rPr>
          <w:rFonts w:ascii="Calibri" w:hAnsi="Calibri"/>
          <w:sz w:val="24"/>
          <w:szCs w:val="24"/>
        </w:rPr>
        <w:t>Kredytobiorc</w:t>
      </w:r>
      <w:r w:rsidR="00DB06B6" w:rsidRPr="00A63BF0">
        <w:rPr>
          <w:rFonts w:ascii="Calibri" w:hAnsi="Calibri" w:cs="Cambria"/>
          <w:sz w:val="24"/>
          <w:szCs w:val="24"/>
        </w:rPr>
        <w:t>ę</w:t>
      </w:r>
      <w:r w:rsidR="00DB06B6" w:rsidRPr="0005183C">
        <w:rPr>
          <w:rFonts w:ascii="Calibri" w:hAnsi="Calibri"/>
          <w:sz w:val="24"/>
          <w:szCs w:val="24"/>
        </w:rPr>
        <w:t xml:space="preserve"> zaangażowania </w:t>
      </w:r>
      <w:r w:rsidR="009828D0" w:rsidRPr="0005183C">
        <w:rPr>
          <w:rFonts w:ascii="Calibri" w:hAnsi="Calibri"/>
          <w:sz w:val="24"/>
          <w:szCs w:val="24"/>
        </w:rPr>
        <w:t xml:space="preserve">wynikającego </w:t>
      </w:r>
      <w:r w:rsidRPr="0005183C">
        <w:rPr>
          <w:rFonts w:ascii="Calibri" w:hAnsi="Calibri"/>
          <w:sz w:val="24"/>
          <w:szCs w:val="24"/>
        </w:rPr>
        <w:t xml:space="preserve">z wykorzystania kredytu w poprzednim okresie kredytu, objętym gwarancją. </w:t>
      </w:r>
    </w:p>
    <w:p w14:paraId="5BB11CB9" w14:textId="51409DB4" w:rsidR="00AD34D7" w:rsidRPr="0005183C" w:rsidRDefault="00AD34D7" w:rsidP="00B04F49">
      <w:pPr>
        <w:pStyle w:val="Akapitzlist"/>
        <w:numPr>
          <w:ilvl w:val="0"/>
          <w:numId w:val="9"/>
        </w:numPr>
        <w:tabs>
          <w:tab w:val="clear" w:pos="900"/>
          <w:tab w:val="num" w:pos="567"/>
        </w:tabs>
        <w:ind w:left="284" w:hanging="284"/>
        <w:contextualSpacing w:val="0"/>
        <w:jc w:val="both"/>
        <w:rPr>
          <w:rFonts w:ascii="Calibri" w:hAnsi="Calibri"/>
          <w:sz w:val="24"/>
          <w:szCs w:val="24"/>
        </w:rPr>
      </w:pPr>
      <w:r w:rsidRPr="007C535E">
        <w:rPr>
          <w:rFonts w:ascii="Calibri" w:hAnsi="Calibri"/>
          <w:sz w:val="24"/>
          <w:szCs w:val="24"/>
        </w:rPr>
        <w:t>Je</w:t>
      </w:r>
      <w:r w:rsidR="000010FB">
        <w:rPr>
          <w:rFonts w:ascii="Calibri" w:hAnsi="Calibri"/>
          <w:sz w:val="24"/>
          <w:szCs w:val="24"/>
        </w:rPr>
        <w:t>żeli</w:t>
      </w:r>
      <w:r w:rsidRPr="007C535E">
        <w:rPr>
          <w:rFonts w:ascii="Calibri" w:hAnsi="Calibri"/>
          <w:sz w:val="24"/>
          <w:szCs w:val="24"/>
        </w:rPr>
        <w:t xml:space="preserve"> w przypadku, o którym mowa w ust. </w:t>
      </w:r>
      <w:r w:rsidR="0073563F" w:rsidRPr="007C535E">
        <w:rPr>
          <w:rFonts w:ascii="Calibri" w:hAnsi="Calibri"/>
          <w:sz w:val="24"/>
          <w:szCs w:val="24"/>
        </w:rPr>
        <w:t>8</w:t>
      </w:r>
      <w:r w:rsidRPr="00DD7AD0">
        <w:rPr>
          <w:rFonts w:ascii="Calibri" w:hAnsi="Calibri"/>
          <w:sz w:val="24"/>
          <w:szCs w:val="24"/>
        </w:rPr>
        <w:t>, odnowienie kredytu, który ma być objęty nową gwarancją, dokonywane jest w ramach nowej umowy kredytu, jedna</w:t>
      </w:r>
      <w:r w:rsidRPr="0005183C">
        <w:rPr>
          <w:rFonts w:ascii="Calibri" w:hAnsi="Calibri"/>
          <w:sz w:val="24"/>
          <w:szCs w:val="24"/>
        </w:rPr>
        <w:t xml:space="preserve">kże bez spłaty przez Kredytobiorcę zaangażowania w ramach istniejącej umowy kredytu, okres takiego kredytu, dla potrzeb określenia maksymalnego łącznego okresu trwania takiego kredytu, o którym mowa w ust. </w:t>
      </w:r>
      <w:r w:rsidR="0073563F" w:rsidRPr="0005183C">
        <w:rPr>
          <w:rFonts w:ascii="Calibri" w:hAnsi="Calibri"/>
          <w:sz w:val="24"/>
          <w:szCs w:val="24"/>
        </w:rPr>
        <w:t>8</w:t>
      </w:r>
      <w:r w:rsidRPr="0005183C">
        <w:rPr>
          <w:rFonts w:ascii="Calibri" w:hAnsi="Calibri"/>
          <w:sz w:val="24"/>
          <w:szCs w:val="24"/>
        </w:rPr>
        <w:t>, będzie liczony począwszy od dnia, w którym zawarto pierwotną umowę kredytu odnawialnego objętego gwarancją.</w:t>
      </w:r>
    </w:p>
    <w:p w14:paraId="2694328B" w14:textId="34A7D899" w:rsidR="0013122C" w:rsidRPr="0005183C" w:rsidRDefault="00AD34D7" w:rsidP="00B04F49">
      <w:pPr>
        <w:pStyle w:val="Akapitzlist"/>
        <w:numPr>
          <w:ilvl w:val="0"/>
          <w:numId w:val="9"/>
        </w:numPr>
        <w:tabs>
          <w:tab w:val="clear" w:pos="900"/>
          <w:tab w:val="num" w:pos="567"/>
        </w:tabs>
        <w:ind w:left="284" w:hanging="426"/>
        <w:contextualSpacing w:val="0"/>
        <w:jc w:val="both"/>
        <w:rPr>
          <w:rFonts w:ascii="Calibri" w:hAnsi="Calibri"/>
          <w:b/>
          <w:sz w:val="24"/>
          <w:szCs w:val="24"/>
          <w:u w:val="single"/>
        </w:rPr>
      </w:pPr>
      <w:r w:rsidRPr="0005183C">
        <w:rPr>
          <w:rFonts w:ascii="Calibri" w:hAnsi="Calibri"/>
          <w:bCs/>
          <w:sz w:val="24"/>
          <w:szCs w:val="24"/>
        </w:rPr>
        <w:lastRenderedPageBreak/>
        <w:t>Prawne zabezpieczenie na rzecz BGK na wypadek roszczeń wynikających z tytułu jednostkowej gwarancji spłaty kredytu stanowi weksel własny in blanco Kredytobiorcy.</w:t>
      </w:r>
      <w:r w:rsidRPr="0005183C">
        <w:rPr>
          <w:rFonts w:ascii="Calibri" w:hAnsi="Calibri" w:cs="Arial"/>
          <w:bCs/>
          <w:sz w:val="24"/>
          <w:szCs w:val="24"/>
        </w:rPr>
        <w:t xml:space="preserve"> W przypadku ustanawiania zabezpieczenia kredytu w formie poręczenia na wekslu wystawianym na rzecz Banku Kredytującego, Bank Kredytujący może przyjąć także od takiego poręczyciela poręczenie na wekslu wystawianym na rzecz BGK.</w:t>
      </w:r>
    </w:p>
    <w:p w14:paraId="30E2DCB7" w14:textId="58A90732" w:rsidR="00AD34D7" w:rsidRPr="0026786F" w:rsidRDefault="00AD34D7" w:rsidP="00B04F49">
      <w:pPr>
        <w:pStyle w:val="Akapitzlist"/>
        <w:numPr>
          <w:ilvl w:val="0"/>
          <w:numId w:val="9"/>
        </w:numPr>
        <w:tabs>
          <w:tab w:val="clear" w:pos="900"/>
          <w:tab w:val="num" w:pos="567"/>
        </w:tabs>
        <w:ind w:left="284" w:hanging="426"/>
        <w:contextualSpacing w:val="0"/>
        <w:jc w:val="both"/>
        <w:rPr>
          <w:rFonts w:ascii="Calibri" w:hAnsi="Calibri"/>
          <w:sz w:val="24"/>
          <w:szCs w:val="24"/>
        </w:rPr>
      </w:pPr>
      <w:r w:rsidRPr="0005183C">
        <w:rPr>
          <w:rFonts w:ascii="Calibri" w:hAnsi="Calibri"/>
          <w:sz w:val="24"/>
          <w:szCs w:val="24"/>
        </w:rPr>
        <w:t xml:space="preserve">W przypadku przeznaczenia środków z kredytu objętego gwarancją na działalność wykluczoną stosownie do </w:t>
      </w:r>
      <w:r w:rsidR="009828D0" w:rsidRPr="0005183C">
        <w:rPr>
          <w:rFonts w:ascii="Calibri" w:hAnsi="Calibri"/>
          <w:sz w:val="24"/>
          <w:szCs w:val="24"/>
        </w:rPr>
        <w:t>R</w:t>
      </w:r>
      <w:r w:rsidRPr="0005183C">
        <w:rPr>
          <w:rFonts w:ascii="Calibri" w:hAnsi="Calibri"/>
          <w:sz w:val="24"/>
          <w:szCs w:val="24"/>
        </w:rPr>
        <w:t xml:space="preserve">ozporządzenia, pomoc traktowana jest jako pomoc nielegalna i podlega zwrotowi wraz z odsetkami, o których mowa w art. 16 ust. 2 rozporządzenia Rady (UE) 2015/1589 z dnia 13 lipca 2015 ustanawiającego szczegółowe zasady </w:t>
      </w:r>
      <w:r w:rsidRPr="0026786F">
        <w:rPr>
          <w:rFonts w:ascii="Calibri" w:hAnsi="Calibri"/>
          <w:sz w:val="24"/>
          <w:szCs w:val="24"/>
        </w:rPr>
        <w:t>stosowania art. 108 Traktatu o funkcjonowaniu Unii Europejskiej.</w:t>
      </w:r>
    </w:p>
    <w:p w14:paraId="589E6676" w14:textId="5763A198" w:rsidR="00B845F9" w:rsidRPr="0026786F" w:rsidRDefault="00B845F9" w:rsidP="00B04F49">
      <w:pPr>
        <w:pStyle w:val="Akapitzlist"/>
        <w:numPr>
          <w:ilvl w:val="0"/>
          <w:numId w:val="9"/>
        </w:numPr>
        <w:tabs>
          <w:tab w:val="clear" w:pos="900"/>
          <w:tab w:val="num" w:pos="567"/>
        </w:tabs>
        <w:ind w:left="284" w:hanging="426"/>
        <w:contextualSpacing w:val="0"/>
        <w:jc w:val="both"/>
        <w:rPr>
          <w:rFonts w:ascii="Calibri" w:hAnsi="Calibri"/>
          <w:sz w:val="24"/>
          <w:szCs w:val="24"/>
        </w:rPr>
      </w:pPr>
      <w:r w:rsidRPr="0026786F">
        <w:rPr>
          <w:rFonts w:ascii="Calibri" w:hAnsi="Calibri"/>
          <w:sz w:val="24"/>
          <w:szCs w:val="24"/>
        </w:rPr>
        <w:t>Przed wypowiedzeniem umowy kredytu lub przed złożeniem wniosku o wypłatę gwarancji Bank Kredytujący może zmienić warunki spłaty kredytu, zgodnie z zasadami stosowanymi przez Bank Kredytujący, z zastrzeżeniem ust. 1</w:t>
      </w:r>
      <w:r w:rsidR="00B369E0" w:rsidRPr="0026786F">
        <w:rPr>
          <w:rFonts w:ascii="Calibri" w:hAnsi="Calibri"/>
          <w:sz w:val="24"/>
          <w:szCs w:val="24"/>
        </w:rPr>
        <w:t>3</w:t>
      </w:r>
      <w:r w:rsidRPr="0026786F">
        <w:rPr>
          <w:rFonts w:ascii="Calibri" w:hAnsi="Calibri"/>
          <w:sz w:val="24"/>
          <w:szCs w:val="24"/>
        </w:rPr>
        <w:t xml:space="preserve"> i 1</w:t>
      </w:r>
      <w:r w:rsidR="00B369E0" w:rsidRPr="0026786F">
        <w:rPr>
          <w:rFonts w:ascii="Calibri" w:hAnsi="Calibri"/>
          <w:sz w:val="24"/>
          <w:szCs w:val="24"/>
        </w:rPr>
        <w:t>4</w:t>
      </w:r>
      <w:r w:rsidRPr="0026786F">
        <w:rPr>
          <w:rFonts w:ascii="Calibri" w:hAnsi="Calibri"/>
          <w:sz w:val="24"/>
          <w:szCs w:val="24"/>
        </w:rPr>
        <w:t>, po dokonaniu oceny sytuacji ekonomiczno-finansowej Kredytobiorcy i stwierdzeniu, że spłata kredytu jest możliwa w terminach określonych w zmienionych warunkach spłaty kredytu</w:t>
      </w:r>
      <w:r w:rsidR="007E76B9" w:rsidRPr="0026786F">
        <w:rPr>
          <w:rFonts w:ascii="Calibri" w:hAnsi="Calibri"/>
          <w:sz w:val="24"/>
          <w:szCs w:val="24"/>
        </w:rPr>
        <w:t>.</w:t>
      </w:r>
    </w:p>
    <w:p w14:paraId="4FCD8F70" w14:textId="7E46D971" w:rsidR="00B845F9" w:rsidRPr="0026786F" w:rsidRDefault="00B845F9" w:rsidP="00B04F49">
      <w:pPr>
        <w:pStyle w:val="Akapitzlist"/>
        <w:numPr>
          <w:ilvl w:val="0"/>
          <w:numId w:val="9"/>
        </w:numPr>
        <w:tabs>
          <w:tab w:val="clear" w:pos="900"/>
          <w:tab w:val="num" w:pos="567"/>
        </w:tabs>
        <w:ind w:left="284" w:hanging="426"/>
        <w:contextualSpacing w:val="0"/>
        <w:jc w:val="both"/>
        <w:rPr>
          <w:rFonts w:ascii="Calibri" w:hAnsi="Calibri"/>
          <w:sz w:val="24"/>
          <w:szCs w:val="24"/>
        </w:rPr>
      </w:pPr>
      <w:r w:rsidRPr="0026786F">
        <w:rPr>
          <w:rFonts w:ascii="Calibri" w:hAnsi="Calibri"/>
          <w:sz w:val="24"/>
          <w:szCs w:val="24"/>
        </w:rPr>
        <w:t>Zmiana warunków spłaty kredytu, o której mowa w ust. 12, nie może dotyczyć kredytu udzielonego Kredytobiorcy korzystającemu z pomocy na ratowanie lub restrukturyzację lub będącego przedmiotem zbiorowego postępowania upadłościowego lub spełniającego określone właściwym dla niego prawem krajowym, kryteria objęcia zbiorowym postępowaniem upadłościowym na wniosek wierzycieli.</w:t>
      </w:r>
    </w:p>
    <w:p w14:paraId="117702B6" w14:textId="243B2B52" w:rsidR="00B845F9" w:rsidRPr="0005183C" w:rsidRDefault="00B845F9" w:rsidP="00B04F49">
      <w:pPr>
        <w:pStyle w:val="Akapitzlist"/>
        <w:numPr>
          <w:ilvl w:val="0"/>
          <w:numId w:val="9"/>
        </w:numPr>
        <w:tabs>
          <w:tab w:val="clear" w:pos="900"/>
          <w:tab w:val="num" w:pos="567"/>
        </w:tabs>
        <w:ind w:left="284" w:hanging="426"/>
        <w:contextualSpacing w:val="0"/>
        <w:jc w:val="both"/>
        <w:rPr>
          <w:rFonts w:ascii="Calibri" w:hAnsi="Calibri"/>
          <w:sz w:val="24"/>
          <w:szCs w:val="24"/>
        </w:rPr>
      </w:pPr>
      <w:r w:rsidRPr="0026786F">
        <w:rPr>
          <w:rFonts w:ascii="Calibri" w:hAnsi="Calibri"/>
          <w:sz w:val="24"/>
          <w:szCs w:val="24"/>
        </w:rPr>
        <w:t>W przypadku dokonania zmiany warunków spłaty kredytu</w:t>
      </w:r>
      <w:r w:rsidRPr="0005183C">
        <w:rPr>
          <w:rFonts w:ascii="Calibri" w:hAnsi="Calibri"/>
          <w:sz w:val="24"/>
          <w:szCs w:val="24"/>
        </w:rPr>
        <w:t xml:space="preserve"> objętego gwarancją, o której mowa w ust. 1</w:t>
      </w:r>
      <w:r w:rsidR="00237AF7" w:rsidRPr="0005183C">
        <w:rPr>
          <w:rFonts w:ascii="Calibri" w:hAnsi="Calibri"/>
          <w:sz w:val="24"/>
          <w:szCs w:val="24"/>
        </w:rPr>
        <w:t>2</w:t>
      </w:r>
      <w:r w:rsidRPr="0005183C">
        <w:rPr>
          <w:rFonts w:ascii="Calibri" w:hAnsi="Calibri"/>
          <w:sz w:val="24"/>
          <w:szCs w:val="24"/>
        </w:rPr>
        <w:t>, maksymalny okres gwarancji wynosi:</w:t>
      </w:r>
    </w:p>
    <w:p w14:paraId="1DAFAA28" w14:textId="77777777" w:rsidR="00B845F9" w:rsidRPr="0005183C" w:rsidRDefault="00B845F9" w:rsidP="00EF5493">
      <w:pPr>
        <w:pStyle w:val="Akapitzlist"/>
        <w:numPr>
          <w:ilvl w:val="0"/>
          <w:numId w:val="16"/>
        </w:numPr>
        <w:ind w:left="567" w:hanging="283"/>
        <w:jc w:val="both"/>
        <w:rPr>
          <w:rFonts w:ascii="Calibri" w:hAnsi="Calibri"/>
          <w:sz w:val="24"/>
          <w:szCs w:val="24"/>
        </w:rPr>
      </w:pPr>
      <w:r w:rsidRPr="0005183C">
        <w:rPr>
          <w:rFonts w:ascii="Calibri" w:hAnsi="Calibri"/>
          <w:sz w:val="24"/>
          <w:szCs w:val="24"/>
        </w:rPr>
        <w:t>w przypadku kredytu obrotowego odnawialnego - 51 miesięcy od daty udzielenia gwarancji;</w:t>
      </w:r>
    </w:p>
    <w:p w14:paraId="771F702F" w14:textId="77777777" w:rsidR="00B845F9" w:rsidRPr="0005183C" w:rsidRDefault="00B845F9" w:rsidP="00B04F49">
      <w:pPr>
        <w:pStyle w:val="Akapitzlist"/>
        <w:numPr>
          <w:ilvl w:val="0"/>
          <w:numId w:val="16"/>
        </w:numPr>
        <w:ind w:left="567" w:hanging="283"/>
        <w:jc w:val="both"/>
        <w:rPr>
          <w:rFonts w:ascii="Calibri" w:hAnsi="Calibri"/>
          <w:sz w:val="24"/>
          <w:szCs w:val="24"/>
        </w:rPr>
      </w:pPr>
      <w:r w:rsidRPr="0005183C">
        <w:rPr>
          <w:rFonts w:ascii="Calibri" w:hAnsi="Calibri"/>
          <w:sz w:val="24"/>
          <w:szCs w:val="24"/>
        </w:rPr>
        <w:t>w przypadku kredytu obrotowego nieodnawialnego - 123 miesiące od daty udzielenia gwarancji;</w:t>
      </w:r>
    </w:p>
    <w:p w14:paraId="0C1FA8FF" w14:textId="0CF9C03C" w:rsidR="00B845F9" w:rsidRPr="0005183C" w:rsidRDefault="00B845F9" w:rsidP="00B04F49">
      <w:pPr>
        <w:pStyle w:val="Akapitzlist"/>
        <w:numPr>
          <w:ilvl w:val="0"/>
          <w:numId w:val="16"/>
        </w:numPr>
        <w:ind w:left="567" w:hanging="283"/>
        <w:jc w:val="both"/>
        <w:rPr>
          <w:rFonts w:ascii="Calibri" w:hAnsi="Calibri"/>
          <w:sz w:val="24"/>
          <w:szCs w:val="24"/>
        </w:rPr>
      </w:pPr>
      <w:r w:rsidRPr="0005183C">
        <w:rPr>
          <w:rFonts w:ascii="Calibri" w:hAnsi="Calibri"/>
          <w:sz w:val="24"/>
          <w:szCs w:val="24"/>
        </w:rPr>
        <w:t>w przypadku kredytu inwestycyjnego -  123 miesiące od daty udzielenia gwarancji</w:t>
      </w:r>
      <w:r w:rsidR="00237AF7" w:rsidRPr="0005183C">
        <w:rPr>
          <w:rFonts w:ascii="Calibri" w:hAnsi="Calibri"/>
          <w:sz w:val="24"/>
          <w:szCs w:val="24"/>
        </w:rPr>
        <w:t>,</w:t>
      </w:r>
    </w:p>
    <w:p w14:paraId="35A30419" w14:textId="77777777" w:rsidR="00B845F9" w:rsidRPr="0005183C" w:rsidRDefault="00B845F9" w:rsidP="00B04F49">
      <w:pPr>
        <w:pStyle w:val="Akapitzlist"/>
        <w:tabs>
          <w:tab w:val="left" w:pos="284"/>
        </w:tabs>
        <w:ind w:left="284"/>
        <w:contextualSpacing w:val="0"/>
        <w:jc w:val="both"/>
        <w:rPr>
          <w:rFonts w:ascii="Calibri" w:hAnsi="Calibri"/>
          <w:sz w:val="24"/>
          <w:szCs w:val="24"/>
        </w:rPr>
      </w:pPr>
      <w:r w:rsidRPr="0005183C">
        <w:rPr>
          <w:rFonts w:ascii="Calibri" w:hAnsi="Calibri"/>
          <w:sz w:val="24"/>
          <w:szCs w:val="24"/>
        </w:rPr>
        <w:t xml:space="preserve">z zastrzeżeniem, że gwarancja obejmuje okres nie dłuższy niż okres kredytu wydłużony  maksymalnie o 3 miesiące. </w:t>
      </w:r>
    </w:p>
    <w:p w14:paraId="49327C99" w14:textId="44BB1154" w:rsidR="00AD34D7" w:rsidRPr="0005183C" w:rsidRDefault="00B845F9" w:rsidP="00B04F49">
      <w:pPr>
        <w:pStyle w:val="Akapitzlist"/>
        <w:numPr>
          <w:ilvl w:val="0"/>
          <w:numId w:val="9"/>
        </w:numPr>
        <w:tabs>
          <w:tab w:val="clear" w:pos="900"/>
          <w:tab w:val="num" w:pos="567"/>
        </w:tabs>
        <w:ind w:left="284" w:hanging="426"/>
        <w:contextualSpacing w:val="0"/>
        <w:jc w:val="both"/>
        <w:rPr>
          <w:rFonts w:ascii="Calibri" w:hAnsi="Calibri"/>
          <w:b/>
          <w:sz w:val="24"/>
          <w:szCs w:val="24"/>
          <w:u w:val="single"/>
        </w:rPr>
      </w:pPr>
      <w:r w:rsidRPr="0005183C">
        <w:rPr>
          <w:rFonts w:ascii="Calibri" w:hAnsi="Calibri"/>
          <w:sz w:val="24"/>
          <w:szCs w:val="24"/>
        </w:rPr>
        <w:t>W przypadku zmiany warunków spłaty kredytu, objętego gwarancją, polegającej na wydłużeniu okresu kredytu Bank Kredytujący zobowiązany jest wystawić Kredytobiorcy informację o wysokości uzyskanej pomocy publiczn</w:t>
      </w:r>
      <w:r w:rsidR="007C7379" w:rsidRPr="0005183C">
        <w:rPr>
          <w:rFonts w:ascii="Calibri" w:hAnsi="Calibri"/>
          <w:sz w:val="24"/>
          <w:szCs w:val="24"/>
        </w:rPr>
        <w:t>e</w:t>
      </w:r>
      <w:r w:rsidRPr="0005183C">
        <w:rPr>
          <w:rFonts w:ascii="Calibri" w:hAnsi="Calibri"/>
          <w:sz w:val="24"/>
          <w:szCs w:val="24"/>
        </w:rPr>
        <w:t>j.</w:t>
      </w:r>
    </w:p>
    <w:p w14:paraId="20B66255" w14:textId="77777777" w:rsidR="00776A7A" w:rsidRPr="007C535E" w:rsidRDefault="00776A7A" w:rsidP="00776A7A">
      <w:pPr>
        <w:jc w:val="both"/>
        <w:rPr>
          <w:rFonts w:ascii="Calibri" w:hAnsi="Calibri"/>
          <w:sz w:val="24"/>
          <w:szCs w:val="24"/>
        </w:rPr>
      </w:pPr>
    </w:p>
    <w:p w14:paraId="35D946DD" w14:textId="77777777" w:rsidR="007C7379" w:rsidRPr="0005183C" w:rsidRDefault="007C7379" w:rsidP="007C7379">
      <w:pPr>
        <w:jc w:val="center"/>
        <w:outlineLvl w:val="0"/>
        <w:rPr>
          <w:rFonts w:ascii="Calibri" w:hAnsi="Calibri"/>
          <w:b/>
          <w:sz w:val="24"/>
          <w:szCs w:val="24"/>
        </w:rPr>
      </w:pPr>
      <w:r w:rsidRPr="0005183C">
        <w:rPr>
          <w:rFonts w:ascii="Calibri" w:hAnsi="Calibri"/>
          <w:b/>
          <w:sz w:val="24"/>
          <w:szCs w:val="24"/>
        </w:rPr>
        <w:t>Przedmiot gwarancji</w:t>
      </w:r>
    </w:p>
    <w:p w14:paraId="6B806825" w14:textId="77777777" w:rsidR="007C7379" w:rsidRPr="0005183C" w:rsidRDefault="007C7379" w:rsidP="007C7379">
      <w:pPr>
        <w:jc w:val="center"/>
        <w:rPr>
          <w:rFonts w:ascii="Calibri" w:hAnsi="Calibri"/>
          <w:sz w:val="24"/>
          <w:szCs w:val="24"/>
        </w:rPr>
      </w:pPr>
      <w:r w:rsidRPr="0005183C">
        <w:rPr>
          <w:rFonts w:ascii="Calibri" w:hAnsi="Calibri"/>
          <w:sz w:val="24"/>
          <w:szCs w:val="24"/>
        </w:rPr>
        <w:t>§ 3.</w:t>
      </w:r>
    </w:p>
    <w:p w14:paraId="7C53E3B3" w14:textId="6450704C" w:rsidR="007C7379" w:rsidRPr="0005183C" w:rsidRDefault="007C7379" w:rsidP="00F36195">
      <w:pPr>
        <w:numPr>
          <w:ilvl w:val="0"/>
          <w:numId w:val="11"/>
        </w:numPr>
        <w:tabs>
          <w:tab w:val="clear" w:pos="2400"/>
        </w:tabs>
        <w:ind w:left="284" w:hanging="284"/>
        <w:jc w:val="both"/>
        <w:rPr>
          <w:rFonts w:ascii="Calibri" w:hAnsi="Calibri"/>
          <w:sz w:val="24"/>
          <w:szCs w:val="24"/>
        </w:rPr>
      </w:pPr>
      <w:r w:rsidRPr="0005183C">
        <w:rPr>
          <w:rFonts w:ascii="Calibri" w:hAnsi="Calibri"/>
          <w:sz w:val="24"/>
          <w:szCs w:val="24"/>
        </w:rPr>
        <w:t xml:space="preserve">Gwarancją w ramach </w:t>
      </w:r>
      <w:r w:rsidR="0058196E" w:rsidRPr="0005183C">
        <w:rPr>
          <w:rFonts w:ascii="Calibri" w:hAnsi="Calibri"/>
          <w:sz w:val="24"/>
          <w:szCs w:val="24"/>
        </w:rPr>
        <w:t>PLG-</w:t>
      </w:r>
      <w:proofErr w:type="spellStart"/>
      <w:r w:rsidR="0058196E" w:rsidRPr="0005183C">
        <w:rPr>
          <w:rFonts w:ascii="Calibri" w:hAnsi="Calibri"/>
          <w:sz w:val="24"/>
          <w:szCs w:val="24"/>
        </w:rPr>
        <w:t>InvestEU</w:t>
      </w:r>
      <w:proofErr w:type="spellEnd"/>
      <w:r w:rsidR="0058196E" w:rsidRPr="0005183C">
        <w:rPr>
          <w:rFonts w:ascii="Calibri" w:hAnsi="Calibri"/>
          <w:sz w:val="24"/>
          <w:szCs w:val="24"/>
        </w:rPr>
        <w:t xml:space="preserve"> </w:t>
      </w:r>
      <w:r w:rsidRPr="0005183C">
        <w:rPr>
          <w:rFonts w:ascii="Calibri" w:hAnsi="Calibri"/>
          <w:sz w:val="24"/>
          <w:szCs w:val="24"/>
        </w:rPr>
        <w:t xml:space="preserve">może zostać objęty kredyt w ramach instrumentu wsparcia MŚP albo instrumentu </w:t>
      </w:r>
      <w:proofErr w:type="spellStart"/>
      <w:r w:rsidRPr="0005183C">
        <w:rPr>
          <w:rFonts w:ascii="Calibri" w:hAnsi="Calibri"/>
          <w:sz w:val="24"/>
          <w:szCs w:val="24"/>
        </w:rPr>
        <w:t>mikrofinansowego</w:t>
      </w:r>
      <w:proofErr w:type="spellEnd"/>
      <w:r w:rsidRPr="0005183C">
        <w:rPr>
          <w:rFonts w:ascii="Calibri" w:hAnsi="Calibri"/>
          <w:sz w:val="24"/>
          <w:szCs w:val="24"/>
        </w:rPr>
        <w:t>.</w:t>
      </w:r>
    </w:p>
    <w:p w14:paraId="3953327A" w14:textId="6CA1A2BA" w:rsidR="007C7379" w:rsidRPr="0005183C" w:rsidRDefault="007C7379" w:rsidP="00F36195">
      <w:pPr>
        <w:numPr>
          <w:ilvl w:val="0"/>
          <w:numId w:val="11"/>
        </w:numPr>
        <w:tabs>
          <w:tab w:val="clear" w:pos="2400"/>
        </w:tabs>
        <w:ind w:left="284" w:hanging="284"/>
        <w:jc w:val="both"/>
        <w:rPr>
          <w:rFonts w:ascii="Calibri" w:hAnsi="Calibri"/>
          <w:sz w:val="24"/>
          <w:szCs w:val="24"/>
        </w:rPr>
      </w:pPr>
      <w:r w:rsidRPr="0005183C">
        <w:rPr>
          <w:rFonts w:ascii="Calibri" w:hAnsi="Calibri"/>
          <w:sz w:val="24"/>
          <w:szCs w:val="24"/>
        </w:rPr>
        <w:t xml:space="preserve">Kredyt, który może być objęty gwarancją w ramach instrumentu </w:t>
      </w:r>
      <w:proofErr w:type="spellStart"/>
      <w:r w:rsidRPr="0005183C">
        <w:rPr>
          <w:rFonts w:ascii="Calibri" w:hAnsi="Calibri"/>
          <w:sz w:val="24"/>
          <w:szCs w:val="24"/>
        </w:rPr>
        <w:t>mikrofinansowego</w:t>
      </w:r>
      <w:proofErr w:type="spellEnd"/>
      <w:r w:rsidR="000010FB">
        <w:rPr>
          <w:rFonts w:ascii="Calibri" w:hAnsi="Calibri"/>
          <w:sz w:val="24"/>
          <w:szCs w:val="24"/>
        </w:rPr>
        <w:t>,</w:t>
      </w:r>
      <w:r w:rsidRPr="0005183C">
        <w:rPr>
          <w:rFonts w:ascii="Calibri" w:hAnsi="Calibri"/>
          <w:sz w:val="24"/>
          <w:szCs w:val="24"/>
        </w:rPr>
        <w:t xml:space="preserve"> nie może być objęty gwarancją w ramach instrumentu wsparcia MŚP.</w:t>
      </w:r>
    </w:p>
    <w:p w14:paraId="47C45440" w14:textId="7CF0FDC8" w:rsidR="007C7379" w:rsidRPr="0005183C" w:rsidRDefault="007C7379" w:rsidP="00F36195">
      <w:pPr>
        <w:numPr>
          <w:ilvl w:val="0"/>
          <w:numId w:val="11"/>
        </w:numPr>
        <w:tabs>
          <w:tab w:val="clear" w:pos="2400"/>
        </w:tabs>
        <w:ind w:left="284" w:hanging="284"/>
        <w:jc w:val="both"/>
        <w:rPr>
          <w:rFonts w:ascii="Calibri" w:hAnsi="Calibri"/>
          <w:sz w:val="24"/>
          <w:szCs w:val="24"/>
        </w:rPr>
      </w:pPr>
      <w:r w:rsidRPr="007C535E">
        <w:rPr>
          <w:rFonts w:ascii="Calibri" w:hAnsi="Calibri"/>
          <w:sz w:val="24"/>
          <w:szCs w:val="24"/>
        </w:rPr>
        <w:t xml:space="preserve">Gwarancją w ramach </w:t>
      </w:r>
      <w:r w:rsidR="0058196E" w:rsidRPr="007C535E">
        <w:rPr>
          <w:rFonts w:ascii="Calibri" w:hAnsi="Calibri"/>
          <w:sz w:val="24"/>
          <w:szCs w:val="24"/>
        </w:rPr>
        <w:t>PLG-</w:t>
      </w:r>
      <w:proofErr w:type="spellStart"/>
      <w:r w:rsidR="0058196E" w:rsidRPr="007C535E">
        <w:rPr>
          <w:rFonts w:ascii="Calibri" w:hAnsi="Calibri"/>
          <w:sz w:val="24"/>
          <w:szCs w:val="24"/>
        </w:rPr>
        <w:t>InvestEU</w:t>
      </w:r>
      <w:proofErr w:type="spellEnd"/>
      <w:r w:rsidR="0058196E" w:rsidRPr="007C535E" w:rsidDel="0058196E">
        <w:rPr>
          <w:rFonts w:ascii="Calibri" w:hAnsi="Calibri"/>
          <w:sz w:val="24"/>
          <w:szCs w:val="24"/>
        </w:rPr>
        <w:t xml:space="preserve"> </w:t>
      </w:r>
      <w:r w:rsidRPr="00DD7AD0">
        <w:rPr>
          <w:rFonts w:ascii="Calibri" w:hAnsi="Calibri"/>
          <w:sz w:val="24"/>
          <w:szCs w:val="24"/>
        </w:rPr>
        <w:t xml:space="preserve"> może być objęty kredyt udzielony Kredytobiorcy,</w:t>
      </w:r>
      <w:r w:rsidRPr="0005183C">
        <w:rPr>
          <w:rFonts w:ascii="Calibri" w:hAnsi="Calibri"/>
          <w:sz w:val="24"/>
          <w:szCs w:val="24"/>
        </w:rPr>
        <w:t xml:space="preserve"> który:</w:t>
      </w:r>
    </w:p>
    <w:p w14:paraId="51E10499" w14:textId="5820C64B" w:rsidR="007C7379" w:rsidRPr="0005183C" w:rsidRDefault="007C7379" w:rsidP="00F36195">
      <w:pPr>
        <w:numPr>
          <w:ilvl w:val="0"/>
          <w:numId w:val="12"/>
        </w:numPr>
        <w:tabs>
          <w:tab w:val="clear" w:pos="4243"/>
          <w:tab w:val="num" w:pos="567"/>
        </w:tabs>
        <w:ind w:left="567" w:hanging="283"/>
        <w:jc w:val="both"/>
        <w:rPr>
          <w:rFonts w:ascii="Calibri" w:hAnsi="Calibri"/>
          <w:sz w:val="24"/>
          <w:szCs w:val="24"/>
        </w:rPr>
      </w:pPr>
      <w:r w:rsidRPr="0005183C">
        <w:rPr>
          <w:rFonts w:ascii="Calibri" w:hAnsi="Calibri"/>
          <w:sz w:val="24"/>
          <w:szCs w:val="24"/>
        </w:rPr>
        <w:t>jest przedsiębiorcą należącym do sektora MŚP</w:t>
      </w:r>
      <w:r w:rsidR="0040251E" w:rsidRPr="00A63BF0">
        <w:rPr>
          <w:rStyle w:val="Odwoanieprzypisudolnego"/>
          <w:rFonts w:ascii="Calibri" w:hAnsi="Calibri"/>
        </w:rPr>
        <w:footnoteReference w:id="1"/>
      </w:r>
      <w:r w:rsidRPr="0005183C">
        <w:rPr>
          <w:rFonts w:ascii="Calibri" w:hAnsi="Calibri"/>
          <w:sz w:val="24"/>
          <w:szCs w:val="24"/>
        </w:rPr>
        <w:t>;</w:t>
      </w:r>
    </w:p>
    <w:p w14:paraId="407A4A42" w14:textId="77777777" w:rsidR="007C7379" w:rsidRPr="007C535E" w:rsidRDefault="007C7379" w:rsidP="00F36195">
      <w:pPr>
        <w:numPr>
          <w:ilvl w:val="0"/>
          <w:numId w:val="12"/>
        </w:numPr>
        <w:tabs>
          <w:tab w:val="clear" w:pos="4243"/>
          <w:tab w:val="num" w:pos="567"/>
        </w:tabs>
        <w:ind w:left="567" w:hanging="283"/>
        <w:jc w:val="both"/>
        <w:rPr>
          <w:rFonts w:ascii="Calibri" w:hAnsi="Calibri"/>
          <w:sz w:val="24"/>
          <w:szCs w:val="24"/>
        </w:rPr>
      </w:pPr>
      <w:r w:rsidRPr="007C535E">
        <w:rPr>
          <w:rFonts w:ascii="Calibri" w:hAnsi="Calibri"/>
          <w:sz w:val="24"/>
          <w:szCs w:val="24"/>
        </w:rPr>
        <w:t>jest rezydentem;</w:t>
      </w:r>
    </w:p>
    <w:p w14:paraId="2E7F964D" w14:textId="608D4CFD" w:rsidR="007C7379" w:rsidRPr="0005183C" w:rsidRDefault="007C7379" w:rsidP="00F36195">
      <w:pPr>
        <w:numPr>
          <w:ilvl w:val="0"/>
          <w:numId w:val="12"/>
        </w:numPr>
        <w:tabs>
          <w:tab w:val="clear" w:pos="4243"/>
          <w:tab w:val="num" w:pos="567"/>
        </w:tabs>
        <w:ind w:left="567" w:hanging="283"/>
        <w:jc w:val="both"/>
        <w:rPr>
          <w:rFonts w:ascii="Calibri" w:hAnsi="Calibri"/>
          <w:sz w:val="24"/>
          <w:szCs w:val="24"/>
        </w:rPr>
      </w:pPr>
      <w:r w:rsidRPr="00A004B9">
        <w:rPr>
          <w:rFonts w:ascii="Calibri" w:hAnsi="Calibri"/>
          <w:sz w:val="24"/>
          <w:szCs w:val="24"/>
        </w:rPr>
        <w:t>nie prowadzi podstaw</w:t>
      </w:r>
      <w:r w:rsidRPr="00DD7AD0">
        <w:rPr>
          <w:rFonts w:ascii="Calibri" w:hAnsi="Calibri"/>
          <w:sz w:val="24"/>
          <w:szCs w:val="24"/>
        </w:rPr>
        <w:t>owej ani znaczącej działalności w Sektorze Zastrzeżonym, określonym</w:t>
      </w:r>
      <w:r w:rsidRPr="0005183C">
        <w:rPr>
          <w:rFonts w:ascii="Calibri" w:hAnsi="Calibri"/>
          <w:sz w:val="24"/>
          <w:szCs w:val="24"/>
        </w:rPr>
        <w:t xml:space="preserve"> w części I </w:t>
      </w:r>
      <w:r w:rsidR="00CE2054">
        <w:rPr>
          <w:rFonts w:ascii="Calibri" w:hAnsi="Calibri"/>
          <w:sz w:val="24"/>
          <w:szCs w:val="24"/>
        </w:rPr>
        <w:t>us</w:t>
      </w:r>
      <w:r w:rsidRPr="0005183C">
        <w:rPr>
          <w:rFonts w:ascii="Calibri" w:hAnsi="Calibri"/>
          <w:sz w:val="24"/>
          <w:szCs w:val="24"/>
        </w:rPr>
        <w:t>t</w:t>
      </w:r>
      <w:r w:rsidR="00CE2054">
        <w:rPr>
          <w:rFonts w:ascii="Calibri" w:hAnsi="Calibri"/>
          <w:sz w:val="24"/>
          <w:szCs w:val="24"/>
        </w:rPr>
        <w:t>.</w:t>
      </w:r>
      <w:r w:rsidRPr="0005183C">
        <w:rPr>
          <w:rFonts w:ascii="Calibri" w:hAnsi="Calibri"/>
          <w:sz w:val="24"/>
          <w:szCs w:val="24"/>
        </w:rPr>
        <w:t xml:space="preserve"> 2-8 </w:t>
      </w:r>
      <w:r w:rsidRPr="0005183C">
        <w:rPr>
          <w:rFonts w:ascii="Calibri" w:hAnsi="Calibri"/>
          <w:i/>
          <w:iCs/>
          <w:sz w:val="24"/>
          <w:szCs w:val="24"/>
          <w:u w:val="single"/>
        </w:rPr>
        <w:t>załącznika nr 1</w:t>
      </w:r>
      <w:r w:rsidRPr="0005183C">
        <w:rPr>
          <w:rFonts w:ascii="Calibri" w:hAnsi="Calibri"/>
          <w:sz w:val="24"/>
          <w:szCs w:val="24"/>
        </w:rPr>
        <w:t xml:space="preserve"> do </w:t>
      </w:r>
      <w:r w:rsidR="00EF1F21" w:rsidRPr="0005183C">
        <w:rPr>
          <w:rFonts w:ascii="Calibri" w:hAnsi="Calibri"/>
          <w:sz w:val="24"/>
          <w:szCs w:val="24"/>
        </w:rPr>
        <w:t>Warunków</w:t>
      </w:r>
      <w:r w:rsidRPr="0005183C">
        <w:rPr>
          <w:rFonts w:ascii="Calibri" w:hAnsi="Calibri"/>
          <w:sz w:val="24"/>
          <w:szCs w:val="24"/>
        </w:rPr>
        <w:t>;</w:t>
      </w:r>
    </w:p>
    <w:p w14:paraId="6FB5D705" w14:textId="77777777" w:rsidR="007C7379" w:rsidRPr="007C535E" w:rsidRDefault="007C7379" w:rsidP="00F36195">
      <w:pPr>
        <w:numPr>
          <w:ilvl w:val="0"/>
          <w:numId w:val="12"/>
        </w:numPr>
        <w:tabs>
          <w:tab w:val="clear" w:pos="4243"/>
          <w:tab w:val="num" w:pos="567"/>
        </w:tabs>
        <w:ind w:left="567" w:hanging="283"/>
        <w:jc w:val="both"/>
        <w:rPr>
          <w:rFonts w:ascii="Calibri" w:hAnsi="Calibri"/>
          <w:sz w:val="24"/>
          <w:szCs w:val="24"/>
        </w:rPr>
      </w:pPr>
      <w:r w:rsidRPr="007C535E">
        <w:rPr>
          <w:rFonts w:ascii="Calibri" w:hAnsi="Calibri"/>
          <w:sz w:val="24"/>
          <w:szCs w:val="24"/>
        </w:rPr>
        <w:t>nie znajduje się w sytuacji wykluczenia;</w:t>
      </w:r>
    </w:p>
    <w:p w14:paraId="2E06CCDC" w14:textId="77777777" w:rsidR="007C7379" w:rsidRPr="0005183C" w:rsidRDefault="007C7379" w:rsidP="00F36195">
      <w:pPr>
        <w:numPr>
          <w:ilvl w:val="0"/>
          <w:numId w:val="12"/>
        </w:numPr>
        <w:tabs>
          <w:tab w:val="clear" w:pos="4243"/>
          <w:tab w:val="num" w:pos="567"/>
        </w:tabs>
        <w:ind w:left="567" w:hanging="283"/>
        <w:jc w:val="both"/>
        <w:rPr>
          <w:rFonts w:ascii="Calibri" w:hAnsi="Calibri"/>
          <w:sz w:val="24"/>
          <w:szCs w:val="24"/>
        </w:rPr>
      </w:pPr>
      <w:r w:rsidRPr="0005183C">
        <w:rPr>
          <w:rFonts w:ascii="Calibri" w:hAnsi="Calibri"/>
          <w:sz w:val="24"/>
          <w:szCs w:val="24"/>
        </w:rPr>
        <w:lastRenderedPageBreak/>
        <w:t>nie jest utworzony, nie jest zarejestrowany ani nie ma siedziby w jurysdykcji niezgodnej;</w:t>
      </w:r>
    </w:p>
    <w:p w14:paraId="55EDD914" w14:textId="77777777" w:rsidR="007C7379" w:rsidRPr="0005183C" w:rsidRDefault="007C7379" w:rsidP="00F36195">
      <w:pPr>
        <w:numPr>
          <w:ilvl w:val="0"/>
          <w:numId w:val="12"/>
        </w:numPr>
        <w:tabs>
          <w:tab w:val="clear" w:pos="4243"/>
          <w:tab w:val="num" w:pos="567"/>
        </w:tabs>
        <w:ind w:left="567" w:hanging="283"/>
        <w:jc w:val="both"/>
        <w:rPr>
          <w:rFonts w:ascii="Calibri" w:hAnsi="Calibri"/>
          <w:sz w:val="24"/>
          <w:szCs w:val="24"/>
        </w:rPr>
      </w:pPr>
      <w:r w:rsidRPr="0005183C">
        <w:rPr>
          <w:rFonts w:ascii="Calibri" w:hAnsi="Calibri"/>
          <w:sz w:val="24"/>
          <w:szCs w:val="24"/>
        </w:rPr>
        <w:t>nie jest Osobą Objętą Sankcjami i nie narusza Środków Ograniczających;</w:t>
      </w:r>
    </w:p>
    <w:p w14:paraId="20ADC735" w14:textId="77777777" w:rsidR="007C7379" w:rsidRPr="0005183C" w:rsidRDefault="007C7379" w:rsidP="00F36195">
      <w:pPr>
        <w:numPr>
          <w:ilvl w:val="0"/>
          <w:numId w:val="12"/>
        </w:numPr>
        <w:tabs>
          <w:tab w:val="clear" w:pos="4243"/>
          <w:tab w:val="num" w:pos="567"/>
        </w:tabs>
        <w:ind w:left="567" w:hanging="283"/>
        <w:jc w:val="both"/>
        <w:rPr>
          <w:rFonts w:ascii="Calibri" w:hAnsi="Calibri"/>
          <w:sz w:val="24"/>
          <w:szCs w:val="24"/>
        </w:rPr>
      </w:pPr>
      <w:r w:rsidRPr="0005183C">
        <w:rPr>
          <w:rFonts w:ascii="Calibri" w:hAnsi="Calibri"/>
          <w:sz w:val="24"/>
          <w:szCs w:val="24"/>
        </w:rPr>
        <w:t>ujawnił informacje na temat Beneficjenta Rzeczywistego;</w:t>
      </w:r>
    </w:p>
    <w:p w14:paraId="45C00828" w14:textId="27CF66CB" w:rsidR="007C7379" w:rsidRPr="0005183C" w:rsidRDefault="007C7379" w:rsidP="00F36195">
      <w:pPr>
        <w:numPr>
          <w:ilvl w:val="0"/>
          <w:numId w:val="12"/>
        </w:numPr>
        <w:tabs>
          <w:tab w:val="clear" w:pos="4243"/>
          <w:tab w:val="num" w:pos="284"/>
        </w:tabs>
        <w:ind w:left="567" w:hanging="283"/>
        <w:jc w:val="both"/>
        <w:rPr>
          <w:rFonts w:ascii="Calibri" w:hAnsi="Calibri"/>
          <w:sz w:val="24"/>
          <w:szCs w:val="24"/>
        </w:rPr>
      </w:pPr>
      <w:r w:rsidRPr="0005183C">
        <w:rPr>
          <w:rFonts w:ascii="Calibri" w:hAnsi="Calibri"/>
          <w:sz w:val="24"/>
          <w:szCs w:val="24"/>
        </w:rPr>
        <w:t xml:space="preserve">nie jest zaangażowany w jakiekolwiek nielegalne działania ani nielegalną działalność gospodarczą, o której mowa w części I </w:t>
      </w:r>
      <w:r w:rsidR="00CE2054">
        <w:rPr>
          <w:rFonts w:ascii="Calibri" w:hAnsi="Calibri"/>
          <w:sz w:val="24"/>
          <w:szCs w:val="24"/>
        </w:rPr>
        <w:t>us</w:t>
      </w:r>
      <w:r w:rsidRPr="0005183C">
        <w:rPr>
          <w:rFonts w:ascii="Calibri" w:hAnsi="Calibri"/>
          <w:sz w:val="24"/>
          <w:szCs w:val="24"/>
        </w:rPr>
        <w:t>t</w:t>
      </w:r>
      <w:r w:rsidR="00CE2054">
        <w:rPr>
          <w:rFonts w:ascii="Calibri" w:hAnsi="Calibri"/>
          <w:sz w:val="24"/>
          <w:szCs w:val="24"/>
        </w:rPr>
        <w:t>.</w:t>
      </w:r>
      <w:r w:rsidRPr="0005183C">
        <w:rPr>
          <w:rFonts w:ascii="Calibri" w:hAnsi="Calibri"/>
          <w:sz w:val="24"/>
          <w:szCs w:val="24"/>
        </w:rPr>
        <w:t xml:space="preserve"> 1 </w:t>
      </w:r>
      <w:r w:rsidRPr="0005183C">
        <w:rPr>
          <w:rFonts w:ascii="Calibri" w:hAnsi="Calibri"/>
          <w:i/>
          <w:iCs/>
          <w:sz w:val="24"/>
          <w:szCs w:val="24"/>
          <w:u w:val="single"/>
        </w:rPr>
        <w:t>załącznika nr 1</w:t>
      </w:r>
      <w:r w:rsidRPr="0005183C">
        <w:rPr>
          <w:rFonts w:ascii="Calibri" w:hAnsi="Calibri"/>
          <w:sz w:val="24"/>
          <w:szCs w:val="24"/>
        </w:rPr>
        <w:t xml:space="preserve"> do </w:t>
      </w:r>
      <w:r w:rsidR="00EF1F21" w:rsidRPr="0005183C">
        <w:rPr>
          <w:rFonts w:ascii="Calibri" w:hAnsi="Calibri"/>
          <w:sz w:val="24"/>
          <w:szCs w:val="24"/>
        </w:rPr>
        <w:t>Warunków</w:t>
      </w:r>
      <w:r w:rsidRPr="0005183C">
        <w:rPr>
          <w:rFonts w:ascii="Calibri" w:hAnsi="Calibri"/>
          <w:sz w:val="24"/>
          <w:szCs w:val="24"/>
        </w:rPr>
        <w:t>;</w:t>
      </w:r>
    </w:p>
    <w:p w14:paraId="7305C071" w14:textId="77777777" w:rsidR="007C7379" w:rsidRPr="0005183C" w:rsidRDefault="007C7379" w:rsidP="00F36195">
      <w:pPr>
        <w:numPr>
          <w:ilvl w:val="0"/>
          <w:numId w:val="12"/>
        </w:numPr>
        <w:tabs>
          <w:tab w:val="clear" w:pos="4243"/>
          <w:tab w:val="num" w:pos="284"/>
        </w:tabs>
        <w:ind w:left="567" w:hanging="283"/>
        <w:jc w:val="both"/>
        <w:rPr>
          <w:rFonts w:ascii="Calibri" w:hAnsi="Calibri"/>
          <w:sz w:val="24"/>
          <w:szCs w:val="24"/>
        </w:rPr>
      </w:pPr>
      <w:r w:rsidRPr="0005183C">
        <w:rPr>
          <w:rFonts w:ascii="Calibri" w:hAnsi="Calibri"/>
          <w:sz w:val="24"/>
          <w:szCs w:val="24"/>
        </w:rPr>
        <w:t>nie znajduje się w trudnej sytuacji, o której mowa w art. 2 pkt 18 Rozporządzenia,</w:t>
      </w:r>
    </w:p>
    <w:p w14:paraId="3EB4AE0E" w14:textId="77777777" w:rsidR="007C7379" w:rsidRPr="0005183C" w:rsidRDefault="007C7379" w:rsidP="007C7379">
      <w:pPr>
        <w:ind w:firstLine="284"/>
        <w:jc w:val="both"/>
        <w:rPr>
          <w:rFonts w:ascii="Calibri" w:hAnsi="Calibri"/>
          <w:sz w:val="24"/>
          <w:szCs w:val="24"/>
        </w:rPr>
      </w:pPr>
      <w:r w:rsidRPr="0005183C">
        <w:rPr>
          <w:rFonts w:ascii="Calibri" w:hAnsi="Calibri"/>
          <w:sz w:val="24"/>
          <w:szCs w:val="24"/>
        </w:rPr>
        <w:t xml:space="preserve">oraz  zgodnie z zasadami obowiązującymi w Banku Kredytującym. </w:t>
      </w:r>
    </w:p>
    <w:p w14:paraId="636CC7C8" w14:textId="77777777" w:rsidR="007C7379" w:rsidRPr="0005183C" w:rsidRDefault="007C7379" w:rsidP="00F36195">
      <w:pPr>
        <w:numPr>
          <w:ilvl w:val="0"/>
          <w:numId w:val="11"/>
        </w:numPr>
        <w:tabs>
          <w:tab w:val="clear" w:pos="2400"/>
        </w:tabs>
        <w:ind w:left="284" w:hanging="284"/>
        <w:jc w:val="both"/>
        <w:rPr>
          <w:rFonts w:ascii="Calibri" w:hAnsi="Calibri"/>
          <w:sz w:val="24"/>
          <w:szCs w:val="24"/>
        </w:rPr>
      </w:pPr>
      <w:r w:rsidRPr="0005183C">
        <w:rPr>
          <w:rFonts w:ascii="Calibri" w:hAnsi="Calibri"/>
          <w:sz w:val="24"/>
          <w:szCs w:val="24"/>
        </w:rPr>
        <w:t>Gwarancją nie może być objęty kredyt udzielony Kredytobiorcy, który/któremu/którego:</w:t>
      </w:r>
    </w:p>
    <w:p w14:paraId="5F3939BE" w14:textId="77777777" w:rsidR="007C7379" w:rsidRPr="0005183C" w:rsidRDefault="007C7379" w:rsidP="00985BB8">
      <w:pPr>
        <w:numPr>
          <w:ilvl w:val="0"/>
          <w:numId w:val="15"/>
        </w:numPr>
        <w:tabs>
          <w:tab w:val="clear" w:pos="4243"/>
          <w:tab w:val="num" w:pos="567"/>
        </w:tabs>
        <w:ind w:left="567" w:hanging="283"/>
        <w:jc w:val="both"/>
        <w:rPr>
          <w:rFonts w:ascii="Calibri" w:hAnsi="Calibri"/>
          <w:sz w:val="24"/>
          <w:szCs w:val="24"/>
        </w:rPr>
      </w:pPr>
      <w:r w:rsidRPr="0005183C">
        <w:rPr>
          <w:rFonts w:ascii="Calibri" w:hAnsi="Calibri"/>
          <w:sz w:val="24"/>
          <w:szCs w:val="24"/>
        </w:rPr>
        <w:t xml:space="preserve">był wpisany w jakimkolwiek systemie, w którym Kredytobiorca podlegał weryfikacji na etapie udzielania kredytu zgodnie z wewnętrznymi przepisami Banku Kredytującego i który to wpis zgodnie z tymi przepisami wyklucza go z możliwości uzyskania kredytu w Banku Kredytującym;  z tym zastrzeżeniem, że w przypadku gdy wewnętrzne przepisy Banku Kredytującego nie przewidują weryfikacji Kredytobiorcy w systemie BR lub BIK, Bank Kredytujący dodatkowo dokonuje weryfikacji Kredytobiorcy w co najmniej jednej </w:t>
      </w:r>
      <w:r w:rsidRPr="0005183C">
        <w:rPr>
          <w:rFonts w:ascii="Calibri" w:hAnsi="Calibri"/>
          <w:sz w:val="24"/>
          <w:szCs w:val="24"/>
        </w:rPr>
        <w:br/>
        <w:t>z powyższych baz. Kredyt udzielony Kredytobiorcy, dla którego ustalono w ramach powyższej weryfikacji posiadanie wpisu w systemie BR lub odpowiadającego mu w zakresie kwoty i dni przeterminowania wpisu w którejkolwiek z baz systemu BIK nie może być objęty gwarancją;</w:t>
      </w:r>
    </w:p>
    <w:p w14:paraId="3169120E" w14:textId="5E12CF04" w:rsidR="007C7379" w:rsidRPr="0005183C" w:rsidRDefault="007C7379" w:rsidP="00B04F49">
      <w:pPr>
        <w:numPr>
          <w:ilvl w:val="0"/>
          <w:numId w:val="15"/>
        </w:numPr>
        <w:tabs>
          <w:tab w:val="clear" w:pos="4243"/>
          <w:tab w:val="num" w:pos="567"/>
        </w:tabs>
        <w:ind w:left="567" w:hanging="283"/>
        <w:jc w:val="both"/>
        <w:rPr>
          <w:rFonts w:ascii="Calibri" w:hAnsi="Calibri"/>
          <w:sz w:val="24"/>
          <w:szCs w:val="24"/>
        </w:rPr>
      </w:pPr>
      <w:r w:rsidRPr="0005183C">
        <w:rPr>
          <w:rFonts w:ascii="Calibri" w:hAnsi="Calibri"/>
          <w:sz w:val="24"/>
          <w:szCs w:val="24"/>
        </w:rPr>
        <w:t xml:space="preserve">w okresie 3 miesięcy przed datą złożenia wniosku o udzielenie kredytu przewidzianego do objęcia gwarancją w ramach </w:t>
      </w:r>
      <w:r w:rsidR="0058196E" w:rsidRPr="0005183C">
        <w:rPr>
          <w:rFonts w:ascii="Calibri" w:hAnsi="Calibri"/>
          <w:sz w:val="24"/>
          <w:szCs w:val="24"/>
        </w:rPr>
        <w:t>PLG-</w:t>
      </w:r>
      <w:proofErr w:type="spellStart"/>
      <w:r w:rsidR="0058196E" w:rsidRPr="0005183C">
        <w:rPr>
          <w:rFonts w:ascii="Calibri" w:hAnsi="Calibri"/>
          <w:sz w:val="24"/>
          <w:szCs w:val="24"/>
        </w:rPr>
        <w:t>InvestEU</w:t>
      </w:r>
      <w:proofErr w:type="spellEnd"/>
      <w:r w:rsidRPr="0005183C">
        <w:rPr>
          <w:rFonts w:ascii="Calibri" w:hAnsi="Calibri"/>
          <w:sz w:val="24"/>
          <w:szCs w:val="24"/>
        </w:rPr>
        <w:t>:</w:t>
      </w:r>
    </w:p>
    <w:p w14:paraId="26E6695F" w14:textId="77777777" w:rsidR="007C7379" w:rsidRPr="0005183C" w:rsidRDefault="007C7379" w:rsidP="00F36195">
      <w:pPr>
        <w:numPr>
          <w:ilvl w:val="0"/>
          <w:numId w:val="13"/>
        </w:numPr>
        <w:tabs>
          <w:tab w:val="num" w:pos="851"/>
        </w:tabs>
        <w:ind w:left="851" w:hanging="284"/>
        <w:jc w:val="both"/>
        <w:rPr>
          <w:rFonts w:ascii="Calibri" w:hAnsi="Calibri"/>
          <w:sz w:val="24"/>
          <w:szCs w:val="24"/>
        </w:rPr>
      </w:pPr>
      <w:r w:rsidRPr="0005183C">
        <w:rPr>
          <w:rFonts w:ascii="Calibri" w:hAnsi="Calibri"/>
          <w:sz w:val="24"/>
          <w:szCs w:val="24"/>
        </w:rPr>
        <w:t>Bank Kredytujący wypowiedział jakąkolwiek ekspozycję kredytową,</w:t>
      </w:r>
    </w:p>
    <w:p w14:paraId="70652385" w14:textId="77777777" w:rsidR="007C7379" w:rsidRPr="0005183C" w:rsidRDefault="007C7379" w:rsidP="00F36195">
      <w:pPr>
        <w:numPr>
          <w:ilvl w:val="0"/>
          <w:numId w:val="13"/>
        </w:numPr>
        <w:tabs>
          <w:tab w:val="num" w:pos="851"/>
        </w:tabs>
        <w:ind w:left="851" w:hanging="284"/>
        <w:jc w:val="both"/>
        <w:rPr>
          <w:rFonts w:ascii="Calibri" w:hAnsi="Calibri"/>
          <w:sz w:val="24"/>
          <w:szCs w:val="24"/>
        </w:rPr>
      </w:pPr>
      <w:r w:rsidRPr="0005183C">
        <w:rPr>
          <w:rFonts w:ascii="Calibri" w:hAnsi="Calibri"/>
          <w:sz w:val="24"/>
          <w:szCs w:val="24"/>
        </w:rPr>
        <w:t>posiadał zadłużenie przeterminowane w Banku Kredytującym powyżej 30 dni, w kwocie przekraczającej 500 zł,</w:t>
      </w:r>
    </w:p>
    <w:p w14:paraId="7310A67D" w14:textId="77777777" w:rsidR="007C7379" w:rsidRPr="0005183C" w:rsidRDefault="007C7379" w:rsidP="00F36195">
      <w:pPr>
        <w:numPr>
          <w:ilvl w:val="0"/>
          <w:numId w:val="13"/>
        </w:numPr>
        <w:tabs>
          <w:tab w:val="num" w:pos="851"/>
        </w:tabs>
        <w:ind w:left="851" w:hanging="284"/>
        <w:jc w:val="both"/>
        <w:rPr>
          <w:rFonts w:ascii="Calibri" w:hAnsi="Calibri"/>
          <w:sz w:val="24"/>
          <w:szCs w:val="24"/>
        </w:rPr>
      </w:pPr>
      <w:r w:rsidRPr="0005183C">
        <w:rPr>
          <w:rFonts w:ascii="Calibri" w:hAnsi="Calibri"/>
          <w:sz w:val="24"/>
          <w:szCs w:val="24"/>
        </w:rPr>
        <w:t>posiadał ekspozycję kredytową zaliczoną w Banku Kredytującym do kategorii „zagrożone” zgodnie z RMF lub w przypadku której, według oceny Banku Kredytującego, zaistniały dowody utraty wartości zgodnie z MSSF9 i Rekomendacją R;</w:t>
      </w:r>
    </w:p>
    <w:p w14:paraId="60D00F4E" w14:textId="5832E6DF" w:rsidR="007C7379" w:rsidRPr="0005183C" w:rsidRDefault="007C7379" w:rsidP="00F36195">
      <w:pPr>
        <w:numPr>
          <w:ilvl w:val="0"/>
          <w:numId w:val="15"/>
        </w:numPr>
        <w:tabs>
          <w:tab w:val="num" w:pos="709"/>
        </w:tabs>
        <w:ind w:left="567" w:hanging="283"/>
        <w:jc w:val="both"/>
        <w:rPr>
          <w:rFonts w:ascii="Calibri" w:hAnsi="Calibri"/>
          <w:sz w:val="24"/>
          <w:szCs w:val="24"/>
        </w:rPr>
      </w:pPr>
      <w:r w:rsidRPr="0005183C">
        <w:rPr>
          <w:rFonts w:ascii="Calibri" w:hAnsi="Calibri"/>
          <w:sz w:val="24"/>
          <w:szCs w:val="24"/>
        </w:rPr>
        <w:t xml:space="preserve">na etapie udzielania kredytu posiadał </w:t>
      </w:r>
      <w:r w:rsidRPr="0005183C">
        <w:rPr>
          <w:rFonts w:ascii="Calibri" w:eastAsia="Calibri" w:hAnsi="Calibri"/>
          <w:sz w:val="24"/>
          <w:szCs w:val="24"/>
          <w:lang w:eastAsia="en-US"/>
        </w:rPr>
        <w:t>zaległości z tytułu podatków wobec Urzędu Skarbowego lub zaległości z tytułu składek wobec ZUS/KRUS</w:t>
      </w:r>
      <w:r w:rsidR="000010FB">
        <w:rPr>
          <w:rFonts w:ascii="Calibri" w:eastAsia="Calibri" w:hAnsi="Calibri"/>
          <w:sz w:val="24"/>
          <w:szCs w:val="24"/>
          <w:lang w:eastAsia="en-US"/>
        </w:rPr>
        <w:t>.</w:t>
      </w:r>
    </w:p>
    <w:p w14:paraId="28E813F4" w14:textId="42E0A748" w:rsidR="007C7379" w:rsidRPr="0005183C" w:rsidRDefault="007C7379" w:rsidP="00F36195">
      <w:pPr>
        <w:numPr>
          <w:ilvl w:val="0"/>
          <w:numId w:val="11"/>
        </w:numPr>
        <w:tabs>
          <w:tab w:val="clear" w:pos="2400"/>
        </w:tabs>
        <w:ind w:left="284" w:hanging="284"/>
        <w:jc w:val="both"/>
        <w:rPr>
          <w:rFonts w:ascii="Calibri" w:hAnsi="Calibri"/>
          <w:sz w:val="24"/>
          <w:szCs w:val="24"/>
        </w:rPr>
      </w:pPr>
      <w:r w:rsidRPr="0005183C">
        <w:rPr>
          <w:rFonts w:ascii="Calibri" w:hAnsi="Calibri"/>
          <w:bCs/>
          <w:sz w:val="24"/>
          <w:szCs w:val="24"/>
        </w:rPr>
        <w:t>Pomoc w formie gwarancji może być przyznawana Kredytobiorcom działającym we wszystkich sektorach</w:t>
      </w:r>
      <w:r w:rsidR="000010FB">
        <w:rPr>
          <w:rFonts w:ascii="Calibri" w:hAnsi="Calibri"/>
          <w:bCs/>
          <w:sz w:val="24"/>
          <w:szCs w:val="24"/>
        </w:rPr>
        <w:t>,</w:t>
      </w:r>
      <w:r w:rsidRPr="0005183C">
        <w:rPr>
          <w:rFonts w:ascii="Calibri" w:hAnsi="Calibri"/>
          <w:bCs/>
          <w:sz w:val="24"/>
          <w:szCs w:val="24"/>
        </w:rPr>
        <w:t xml:space="preserve"> z zastrzeżeniem w ust. 3 pkt 3 i 8 oraz z wyjątkiem:</w:t>
      </w:r>
    </w:p>
    <w:p w14:paraId="6A5251B4" w14:textId="3DD34D48" w:rsidR="007C7379" w:rsidRPr="0005183C" w:rsidRDefault="007C7379" w:rsidP="00F36195">
      <w:pPr>
        <w:numPr>
          <w:ilvl w:val="1"/>
          <w:numId w:val="11"/>
        </w:numPr>
        <w:tabs>
          <w:tab w:val="clear" w:pos="537"/>
          <w:tab w:val="num" w:pos="-7230"/>
        </w:tabs>
        <w:ind w:hanging="253"/>
        <w:jc w:val="both"/>
        <w:rPr>
          <w:rFonts w:ascii="Calibri" w:hAnsi="Calibri"/>
          <w:sz w:val="24"/>
          <w:szCs w:val="24"/>
        </w:rPr>
      </w:pPr>
      <w:r w:rsidRPr="0005183C">
        <w:rPr>
          <w:rFonts w:ascii="Calibri" w:hAnsi="Calibri"/>
          <w:sz w:val="24"/>
          <w:szCs w:val="24"/>
        </w:rPr>
        <w:t xml:space="preserve">pomocy przyznawanej Kredytobiorcom działającym w sektorach rybołówstwa i akwakultury, objętych rozporządzeniem Parlamentu Europejskiego i Rady (UE) nr 1379/2013 z dnia </w:t>
      </w:r>
      <w:r w:rsidR="00EF1F21" w:rsidRPr="0005183C">
        <w:rPr>
          <w:rFonts w:ascii="Calibri" w:hAnsi="Calibri"/>
          <w:sz w:val="24"/>
          <w:szCs w:val="24"/>
        </w:rPr>
        <w:t xml:space="preserve"> </w:t>
      </w:r>
      <w:r w:rsidRPr="0005183C">
        <w:rPr>
          <w:rFonts w:ascii="Calibri" w:hAnsi="Calibri"/>
          <w:sz w:val="24"/>
          <w:szCs w:val="24"/>
        </w:rPr>
        <w:t>11 grudnia 2013 r. w sprawie wspólnej organizacji rynków produktów rybołówstwa i akwakultury, zmieniającym rozporządzenia Rady (WE) nr 1184/2006 i (WE) nr 1224/2009 oraz uchylającym rozporządzenie Rady (WE) nr 104/2000, w zakresie następujących operacji wymienionych w art. 1 ust. 1 rozporządzenia Komisji (UE) nr 717/2014:</w:t>
      </w:r>
    </w:p>
    <w:p w14:paraId="73154CF7" w14:textId="33CFE476"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której kwotę ustalono na podstawie ceny lub ilości produktów nabytych lub wprowadzonych do obrotu</w:t>
      </w:r>
      <w:r w:rsidR="00C96059">
        <w:rPr>
          <w:rFonts w:ascii="Calibri" w:hAnsi="Calibri"/>
          <w:sz w:val="24"/>
          <w:szCs w:val="24"/>
        </w:rPr>
        <w:t>,</w:t>
      </w:r>
    </w:p>
    <w:p w14:paraId="13369320" w14:textId="497C487A"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zakup statków rybackich</w:t>
      </w:r>
      <w:r w:rsidR="00C96059">
        <w:rPr>
          <w:rFonts w:ascii="Calibri" w:hAnsi="Calibri"/>
          <w:sz w:val="24"/>
          <w:szCs w:val="24"/>
        </w:rPr>
        <w:t>,</w:t>
      </w:r>
    </w:p>
    <w:p w14:paraId="2FB6DB9D" w14:textId="3FF54058"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modernizację lub wymianę głównego lub dodatkowego silnika statku rybackiego</w:t>
      </w:r>
      <w:r w:rsidR="00C96059">
        <w:rPr>
          <w:rFonts w:ascii="Calibri" w:hAnsi="Calibri"/>
          <w:sz w:val="24"/>
          <w:szCs w:val="24"/>
        </w:rPr>
        <w:t>,</w:t>
      </w:r>
    </w:p>
    <w:p w14:paraId="1513D73A" w14:textId="3EB24982"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operacje zwiększające zdolność połowową statku rybackiego lub na wyposażenie zwiększające możliwości statku rybackiego w zakresie lokalizacji ryb</w:t>
      </w:r>
      <w:r w:rsidR="00C96059">
        <w:rPr>
          <w:rFonts w:ascii="Calibri" w:hAnsi="Calibri"/>
          <w:sz w:val="24"/>
          <w:szCs w:val="24"/>
        </w:rPr>
        <w:t>,</w:t>
      </w:r>
    </w:p>
    <w:p w14:paraId="35348099" w14:textId="58BADC63"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budowę nowych statków rybackich lub przywóz statków rybackich</w:t>
      </w:r>
      <w:r w:rsidR="00C96059">
        <w:rPr>
          <w:rFonts w:ascii="Calibri" w:hAnsi="Calibri"/>
          <w:sz w:val="24"/>
          <w:szCs w:val="24"/>
        </w:rPr>
        <w:t>,</w:t>
      </w:r>
    </w:p>
    <w:p w14:paraId="3A362DB9" w14:textId="13A5ABD7"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lastRenderedPageBreak/>
        <w:t>pomocy na trwałe i tymczasowe zaprzestanie działalności połowowej, z wyjątkiem pomocy spełniającej warunki określone w art. 20 i 21 rozporządzenia (UE) 2021/1139 Parlamentu Europejskiego i Rady</w:t>
      </w:r>
      <w:r w:rsidR="00C96059">
        <w:rPr>
          <w:rFonts w:ascii="Calibri" w:hAnsi="Calibri"/>
          <w:sz w:val="24"/>
          <w:szCs w:val="24"/>
        </w:rPr>
        <w:t>,</w:t>
      </w:r>
    </w:p>
    <w:p w14:paraId="4B84D844" w14:textId="7A717C37"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zwiad rybacki</w:t>
      </w:r>
      <w:r w:rsidR="00C96059">
        <w:rPr>
          <w:rFonts w:ascii="Calibri" w:hAnsi="Calibri"/>
          <w:sz w:val="24"/>
          <w:szCs w:val="24"/>
        </w:rPr>
        <w:t>,</w:t>
      </w:r>
    </w:p>
    <w:p w14:paraId="42697C2C" w14:textId="77777777"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bezpośrednie zarybianie, chyba że zostało ono wyraźnie określone w unijnym akcie prawnym jako środek ochrony lub w przypadku zarybiania eksperymentalnego;</w:t>
      </w:r>
    </w:p>
    <w:p w14:paraId="63CD8B29" w14:textId="77777777" w:rsidR="007C7379" w:rsidRPr="0005183C" w:rsidRDefault="007C7379" w:rsidP="00F36195">
      <w:pPr>
        <w:numPr>
          <w:ilvl w:val="1"/>
          <w:numId w:val="11"/>
        </w:numPr>
        <w:tabs>
          <w:tab w:val="clear" w:pos="537"/>
          <w:tab w:val="num" w:pos="567"/>
        </w:tabs>
        <w:ind w:hanging="253"/>
        <w:jc w:val="both"/>
        <w:rPr>
          <w:rFonts w:ascii="Calibri" w:hAnsi="Calibri"/>
          <w:sz w:val="24"/>
          <w:szCs w:val="24"/>
        </w:rPr>
      </w:pPr>
      <w:r w:rsidRPr="0005183C">
        <w:rPr>
          <w:rFonts w:ascii="Calibri" w:hAnsi="Calibri"/>
          <w:sz w:val="24"/>
          <w:szCs w:val="24"/>
        </w:rPr>
        <w:t>pomocy przyznawanej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5F60824D" w14:textId="77777777" w:rsidR="007C7379" w:rsidRPr="0005183C" w:rsidRDefault="007C7379" w:rsidP="00F36195">
      <w:pPr>
        <w:numPr>
          <w:ilvl w:val="1"/>
          <w:numId w:val="11"/>
        </w:numPr>
        <w:ind w:hanging="253"/>
        <w:jc w:val="both"/>
        <w:rPr>
          <w:rFonts w:ascii="Calibri" w:hAnsi="Calibri"/>
          <w:sz w:val="24"/>
          <w:szCs w:val="24"/>
        </w:rPr>
      </w:pPr>
      <w:r w:rsidRPr="0005183C">
        <w:rPr>
          <w:rFonts w:ascii="Calibri" w:hAnsi="Calibri"/>
          <w:sz w:val="24"/>
          <w:szCs w:val="24"/>
        </w:rPr>
        <w:t>pomocy uwarunkowanej pierwszeństwem korzystania z towarów krajowych w stosunku do towarów sprowadzanych z zagranicy;</w:t>
      </w:r>
    </w:p>
    <w:p w14:paraId="1473BF15" w14:textId="20B34356" w:rsidR="007C7379" w:rsidRPr="0005183C" w:rsidRDefault="007C7379" w:rsidP="00F36195">
      <w:pPr>
        <w:numPr>
          <w:ilvl w:val="1"/>
          <w:numId w:val="11"/>
        </w:numPr>
        <w:ind w:hanging="253"/>
        <w:jc w:val="both"/>
        <w:rPr>
          <w:rFonts w:ascii="Calibri" w:hAnsi="Calibri"/>
          <w:sz w:val="24"/>
          <w:szCs w:val="24"/>
        </w:rPr>
      </w:pPr>
      <w:r w:rsidRPr="0005183C">
        <w:rPr>
          <w:rFonts w:ascii="Calibri" w:hAnsi="Calibri"/>
          <w:sz w:val="24"/>
          <w:szCs w:val="24"/>
        </w:rPr>
        <w:t>pomocy p</w:t>
      </w:r>
      <w:r w:rsidRPr="0005183C">
        <w:rPr>
          <w:rFonts w:ascii="Calibri" w:hAnsi="Calibri" w:cs="Calibri"/>
          <w:sz w:val="24"/>
          <w:szCs w:val="24"/>
        </w:rPr>
        <w:t>a</w:t>
      </w:r>
      <w:r w:rsidR="00EF1F21" w:rsidRPr="0005183C">
        <w:rPr>
          <w:rFonts w:ascii="Calibri" w:hAnsi="Calibri" w:cs="Calibri"/>
          <w:sz w:val="24"/>
          <w:szCs w:val="24"/>
        </w:rPr>
        <w:t>ń</w:t>
      </w:r>
      <w:r w:rsidRPr="0005183C">
        <w:rPr>
          <w:rFonts w:ascii="Calibri" w:hAnsi="Calibri" w:cs="Calibri"/>
          <w:sz w:val="24"/>
          <w:szCs w:val="24"/>
        </w:rPr>
        <w:t>s</w:t>
      </w:r>
      <w:r w:rsidRPr="0005183C">
        <w:rPr>
          <w:rFonts w:ascii="Calibri" w:hAnsi="Calibri"/>
          <w:sz w:val="24"/>
          <w:szCs w:val="24"/>
        </w:rPr>
        <w:t>twa ułatwiającej zamykanie niekonkurencyjnych kopal</w:t>
      </w:r>
      <w:r w:rsidR="00EF1F21" w:rsidRPr="0005183C">
        <w:rPr>
          <w:rFonts w:ascii="Calibri" w:hAnsi="Calibri"/>
          <w:sz w:val="24"/>
          <w:szCs w:val="24"/>
        </w:rPr>
        <w:t>ń</w:t>
      </w:r>
      <w:r w:rsidRPr="0005183C">
        <w:rPr>
          <w:rFonts w:ascii="Calibri" w:hAnsi="Calibri"/>
          <w:sz w:val="24"/>
          <w:szCs w:val="24"/>
        </w:rPr>
        <w:t xml:space="preserve"> węgla, objętej decyzją Rady 2010/787/UE.</w:t>
      </w:r>
    </w:p>
    <w:p w14:paraId="37764CD1" w14:textId="77777777" w:rsidR="007C7379" w:rsidRPr="0005183C" w:rsidRDefault="007C7379" w:rsidP="007C7379">
      <w:pPr>
        <w:ind w:left="284"/>
        <w:jc w:val="both"/>
        <w:rPr>
          <w:rFonts w:ascii="Calibri" w:hAnsi="Calibri"/>
          <w:sz w:val="24"/>
          <w:szCs w:val="24"/>
        </w:rPr>
      </w:pPr>
      <w:r w:rsidRPr="0005183C">
        <w:rPr>
          <w:rFonts w:ascii="Calibri" w:hAnsi="Calibri"/>
          <w:sz w:val="24"/>
          <w:szCs w:val="24"/>
        </w:rPr>
        <w:t xml:space="preserve">W przypadku przedsiębiorstwa prowadzącego działalność w sektorach wyłączonych ze wsparcia na mocy niniejszego ustępu oraz </w:t>
      </w:r>
      <w:r w:rsidRPr="007C535E">
        <w:rPr>
          <w:rFonts w:ascii="Calibri" w:hAnsi="Calibri"/>
          <w:sz w:val="24"/>
          <w:szCs w:val="24"/>
        </w:rPr>
        <w:t>w sektorach przewidzianych do wsparcia,</w:t>
      </w:r>
      <w:r w:rsidRPr="00A004B9">
        <w:rPr>
          <w:rFonts w:ascii="Calibri" w:hAnsi="Calibri"/>
          <w:sz w:val="24"/>
          <w:szCs w:val="24"/>
        </w:rPr>
        <w:t xml:space="preserve"> </w:t>
      </w:r>
      <w:r w:rsidRPr="0005183C">
        <w:rPr>
          <w:rFonts w:ascii="Calibri" w:hAnsi="Calibri"/>
          <w:sz w:val="24"/>
          <w:szCs w:val="24"/>
        </w:rPr>
        <w:t>Kredytobiorca zapewnia rozdzielność finansowo-księgową działalności prowadzonych w poszczególnych sektorach w celu zapewnienia, że działalność w wyłączonych sektorach nie odniesie korzyści z pomocy przyznanej w ramach umowy kredytu.</w:t>
      </w:r>
    </w:p>
    <w:p w14:paraId="506DACA4" w14:textId="77777777" w:rsidR="007C7379" w:rsidRPr="007C535E" w:rsidRDefault="007C7379" w:rsidP="00F36195">
      <w:pPr>
        <w:numPr>
          <w:ilvl w:val="0"/>
          <w:numId w:val="11"/>
        </w:numPr>
        <w:tabs>
          <w:tab w:val="clear" w:pos="2400"/>
        </w:tabs>
        <w:ind w:left="284" w:hanging="284"/>
        <w:jc w:val="both"/>
        <w:rPr>
          <w:rFonts w:ascii="Calibri" w:hAnsi="Calibri"/>
          <w:sz w:val="24"/>
          <w:szCs w:val="24"/>
        </w:rPr>
      </w:pPr>
      <w:r w:rsidRPr="007C535E">
        <w:rPr>
          <w:rFonts w:ascii="Calibri" w:hAnsi="Calibri"/>
          <w:sz w:val="24"/>
          <w:szCs w:val="24"/>
        </w:rPr>
        <w:t>Gwarancją nie może być objęty kredyt:</w:t>
      </w:r>
    </w:p>
    <w:p w14:paraId="1A84EAB2" w14:textId="77777777" w:rsidR="007C7379" w:rsidRPr="0005183C" w:rsidRDefault="007C7379" w:rsidP="00F36195">
      <w:pPr>
        <w:numPr>
          <w:ilvl w:val="1"/>
          <w:numId w:val="11"/>
        </w:numPr>
        <w:tabs>
          <w:tab w:val="clear" w:pos="537"/>
          <w:tab w:val="num" w:pos="-7230"/>
        </w:tabs>
        <w:ind w:hanging="253"/>
        <w:jc w:val="both"/>
        <w:rPr>
          <w:rFonts w:ascii="Calibri" w:hAnsi="Calibri"/>
          <w:sz w:val="24"/>
          <w:szCs w:val="24"/>
        </w:rPr>
      </w:pPr>
      <w:r w:rsidRPr="0005183C">
        <w:rPr>
          <w:rFonts w:ascii="Calibri" w:hAnsi="Calibri"/>
          <w:sz w:val="24"/>
          <w:szCs w:val="24"/>
        </w:rPr>
        <w:t>na refinansowanie wydatków poniesionych przed zawarciem umowy kredytu inwestycyjnego;</w:t>
      </w:r>
    </w:p>
    <w:p w14:paraId="782C5D57" w14:textId="77777777"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inwestycje kapitałowe;</w:t>
      </w:r>
    </w:p>
    <w:p w14:paraId="5905D907" w14:textId="77777777"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zakup instrumentów finansowych;</w:t>
      </w:r>
    </w:p>
    <w:p w14:paraId="5063B649" w14:textId="77777777"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zakup wierzytelności;</w:t>
      </w:r>
    </w:p>
    <w:p w14:paraId="1C54F912" w14:textId="77777777"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zakup przedsiębiorstwa, w tym jego zorganizowanej części;</w:t>
      </w:r>
    </w:p>
    <w:p w14:paraId="02E3E642" w14:textId="77777777"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spłatę zobowiązań wynikających z udzielonego Kredytobiorcy jakiegokolwiek finansowania dłużnego;</w:t>
      </w:r>
    </w:p>
    <w:p w14:paraId="7C0526B9" w14:textId="0B247CDD" w:rsidR="007C7379" w:rsidRPr="007C535E"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stanowiący Transakcję Zastrzeżoną, ani udzielony z przeznaczeniem na zakup, w ramach instrumentu wsparcia MŚP, Aktywa Zastrzeżonego,</w:t>
      </w:r>
      <w:r w:rsidR="00EF1F21" w:rsidRPr="0005183C">
        <w:rPr>
          <w:rFonts w:ascii="Calibri" w:hAnsi="Calibri"/>
          <w:sz w:val="24"/>
          <w:szCs w:val="24"/>
        </w:rPr>
        <w:t xml:space="preserve"> określonego w </w:t>
      </w:r>
      <w:r w:rsidR="00C91FAA" w:rsidRPr="0005183C">
        <w:rPr>
          <w:rFonts w:ascii="Calibri" w:hAnsi="Calibri"/>
          <w:sz w:val="24"/>
          <w:szCs w:val="24"/>
        </w:rPr>
        <w:t xml:space="preserve">części II </w:t>
      </w:r>
      <w:r w:rsidR="00C91FAA" w:rsidRPr="0005183C">
        <w:rPr>
          <w:rFonts w:ascii="Calibri" w:hAnsi="Calibri"/>
          <w:i/>
          <w:iCs/>
          <w:sz w:val="24"/>
          <w:szCs w:val="24"/>
          <w:u w:val="single"/>
        </w:rPr>
        <w:t>załącznika nr 1</w:t>
      </w:r>
      <w:r w:rsidR="00C91FAA" w:rsidRPr="0005183C">
        <w:rPr>
          <w:rFonts w:ascii="Calibri" w:hAnsi="Calibri"/>
          <w:sz w:val="24"/>
          <w:szCs w:val="24"/>
        </w:rPr>
        <w:t xml:space="preserve"> do Warunków,</w:t>
      </w:r>
      <w:r w:rsidR="00C91FAA" w:rsidRPr="007C535E">
        <w:rPr>
          <w:rFonts w:ascii="Calibri" w:hAnsi="Calibri"/>
          <w:sz w:val="24"/>
          <w:szCs w:val="24"/>
        </w:rPr>
        <w:t xml:space="preserve"> </w:t>
      </w:r>
      <w:r w:rsidRPr="007C535E">
        <w:rPr>
          <w:rFonts w:ascii="Calibri" w:hAnsi="Calibri"/>
          <w:sz w:val="24"/>
          <w:szCs w:val="24"/>
        </w:rPr>
        <w:t>jeżeli zakup takiego aktywa dokonywany jest wyłącznie dla celów transportowych;</w:t>
      </w:r>
    </w:p>
    <w:p w14:paraId="6CAB829D" w14:textId="77777777"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 xml:space="preserve">udzielony na okres krótszy niż 12 miesięcy w przypadku instrumentu wsparcia MŚP i na okres krótszy niż 3 miesiące w przypadku instrumentu </w:t>
      </w:r>
      <w:proofErr w:type="spellStart"/>
      <w:r w:rsidRPr="0005183C">
        <w:rPr>
          <w:rFonts w:ascii="Calibri" w:hAnsi="Calibri"/>
          <w:sz w:val="24"/>
          <w:szCs w:val="24"/>
        </w:rPr>
        <w:t>mikrofinansowego</w:t>
      </w:r>
      <w:proofErr w:type="spellEnd"/>
      <w:r w:rsidRPr="0005183C">
        <w:rPr>
          <w:rFonts w:ascii="Calibri" w:hAnsi="Calibri"/>
          <w:sz w:val="24"/>
          <w:szCs w:val="24"/>
        </w:rPr>
        <w:t>;</w:t>
      </w:r>
    </w:p>
    <w:p w14:paraId="0ABEB81A" w14:textId="77777777"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udzielony na finansowanie nielegalnych działań lub sztucznych struktur mających na celu unikanie opodatkowania;</w:t>
      </w:r>
    </w:p>
    <w:p w14:paraId="51A962AF" w14:textId="5AA74E44" w:rsidR="007C7379" w:rsidRPr="00DD7AD0" w:rsidRDefault="007C7379" w:rsidP="00A63BF0">
      <w:pPr>
        <w:numPr>
          <w:ilvl w:val="1"/>
          <w:numId w:val="11"/>
        </w:numPr>
        <w:tabs>
          <w:tab w:val="clear" w:pos="537"/>
          <w:tab w:val="num" w:pos="567"/>
        </w:tabs>
        <w:ind w:left="567" w:hanging="425"/>
        <w:jc w:val="both"/>
        <w:rPr>
          <w:rFonts w:ascii="Calibri" w:hAnsi="Calibri"/>
          <w:sz w:val="24"/>
          <w:szCs w:val="24"/>
        </w:rPr>
      </w:pPr>
      <w:r w:rsidRPr="0005183C">
        <w:rPr>
          <w:rFonts w:ascii="Calibri" w:hAnsi="Calibri"/>
          <w:sz w:val="24"/>
          <w:szCs w:val="24"/>
        </w:rPr>
        <w:t xml:space="preserve">udzielony na finansowanie nielegalnej działalności gospodarczej, o której mowa w części I </w:t>
      </w:r>
      <w:r w:rsidR="00CE2054">
        <w:rPr>
          <w:rFonts w:ascii="Calibri" w:hAnsi="Calibri"/>
          <w:sz w:val="24"/>
          <w:szCs w:val="24"/>
        </w:rPr>
        <w:t>us</w:t>
      </w:r>
      <w:r w:rsidRPr="0005183C">
        <w:rPr>
          <w:rFonts w:ascii="Calibri" w:hAnsi="Calibri"/>
          <w:sz w:val="24"/>
          <w:szCs w:val="24"/>
        </w:rPr>
        <w:t>t</w:t>
      </w:r>
      <w:r w:rsidR="00CE2054">
        <w:rPr>
          <w:rFonts w:ascii="Calibri" w:hAnsi="Calibri"/>
          <w:sz w:val="24"/>
          <w:szCs w:val="24"/>
        </w:rPr>
        <w:t>.</w:t>
      </w:r>
      <w:r w:rsidRPr="0005183C">
        <w:rPr>
          <w:rFonts w:ascii="Calibri" w:hAnsi="Calibri"/>
          <w:sz w:val="24"/>
          <w:szCs w:val="24"/>
        </w:rPr>
        <w:t xml:space="preserve"> 1 </w:t>
      </w:r>
      <w:r w:rsidRPr="007C535E">
        <w:rPr>
          <w:rFonts w:ascii="Calibri" w:hAnsi="Calibri"/>
          <w:i/>
          <w:iCs/>
          <w:sz w:val="24"/>
          <w:szCs w:val="24"/>
          <w:u w:val="single"/>
        </w:rPr>
        <w:t>załącznika nr 1</w:t>
      </w:r>
      <w:r w:rsidRPr="007C535E">
        <w:rPr>
          <w:rFonts w:ascii="Calibri" w:hAnsi="Calibri"/>
          <w:i/>
          <w:iCs/>
          <w:sz w:val="24"/>
          <w:szCs w:val="24"/>
        </w:rPr>
        <w:t xml:space="preserve"> </w:t>
      </w:r>
      <w:r w:rsidRPr="007C535E">
        <w:rPr>
          <w:rFonts w:ascii="Calibri" w:hAnsi="Calibri"/>
          <w:sz w:val="24"/>
          <w:szCs w:val="24"/>
        </w:rPr>
        <w:t xml:space="preserve">do </w:t>
      </w:r>
      <w:r w:rsidR="00EF1F21" w:rsidRPr="00A004B9">
        <w:rPr>
          <w:rFonts w:ascii="Calibri" w:hAnsi="Calibri"/>
          <w:sz w:val="24"/>
          <w:szCs w:val="24"/>
        </w:rPr>
        <w:t>Warunków</w:t>
      </w:r>
      <w:r w:rsidRPr="00DD7AD0">
        <w:rPr>
          <w:rFonts w:ascii="Calibri" w:hAnsi="Calibri"/>
          <w:sz w:val="24"/>
          <w:szCs w:val="24"/>
        </w:rPr>
        <w:t>;</w:t>
      </w:r>
    </w:p>
    <w:p w14:paraId="6A3BB7FA" w14:textId="77777777" w:rsidR="007C7379" w:rsidRPr="0005183C" w:rsidRDefault="007C7379" w:rsidP="00A63BF0">
      <w:pPr>
        <w:numPr>
          <w:ilvl w:val="1"/>
          <w:numId w:val="11"/>
        </w:numPr>
        <w:tabs>
          <w:tab w:val="clear" w:pos="537"/>
          <w:tab w:val="num" w:pos="567"/>
        </w:tabs>
        <w:ind w:left="567" w:hanging="425"/>
        <w:jc w:val="both"/>
        <w:rPr>
          <w:rFonts w:ascii="Calibri" w:hAnsi="Calibri"/>
          <w:sz w:val="24"/>
          <w:szCs w:val="24"/>
        </w:rPr>
      </w:pPr>
      <w:r w:rsidRPr="0005183C">
        <w:rPr>
          <w:rFonts w:ascii="Calibri" w:hAnsi="Calibri"/>
          <w:sz w:val="24"/>
          <w:szCs w:val="24"/>
        </w:rPr>
        <w:t xml:space="preserve">objęty jakimkolwiek innym instrumentem gwarancyjnym w ramach programu </w:t>
      </w:r>
      <w:proofErr w:type="spellStart"/>
      <w:r w:rsidRPr="0005183C">
        <w:rPr>
          <w:rFonts w:ascii="Calibri" w:hAnsi="Calibri"/>
          <w:sz w:val="24"/>
          <w:szCs w:val="24"/>
        </w:rPr>
        <w:t>InvestEU</w:t>
      </w:r>
      <w:proofErr w:type="spellEnd"/>
      <w:r w:rsidRPr="0005183C">
        <w:rPr>
          <w:rFonts w:ascii="Calibri" w:hAnsi="Calibri"/>
          <w:sz w:val="24"/>
          <w:szCs w:val="24"/>
        </w:rPr>
        <w:t>;</w:t>
      </w:r>
    </w:p>
    <w:p w14:paraId="100DDAF3" w14:textId="7E2903E2" w:rsidR="007C7379" w:rsidRPr="00DD7AD0" w:rsidRDefault="007C7379" w:rsidP="00A63BF0">
      <w:pPr>
        <w:numPr>
          <w:ilvl w:val="1"/>
          <w:numId w:val="11"/>
        </w:numPr>
        <w:tabs>
          <w:tab w:val="clear" w:pos="537"/>
          <w:tab w:val="num" w:pos="567"/>
        </w:tabs>
        <w:ind w:left="567" w:hanging="425"/>
        <w:jc w:val="both"/>
        <w:rPr>
          <w:rFonts w:ascii="Calibri" w:hAnsi="Calibri"/>
          <w:sz w:val="24"/>
          <w:szCs w:val="24"/>
        </w:rPr>
      </w:pPr>
      <w:r w:rsidRPr="0005183C">
        <w:rPr>
          <w:rFonts w:ascii="Calibri" w:hAnsi="Calibri"/>
          <w:sz w:val="24"/>
          <w:szCs w:val="24"/>
        </w:rPr>
        <w:t xml:space="preserve">udzielony na finansowanie działań wykluczonych z finansowania z Funduszu </w:t>
      </w:r>
      <w:proofErr w:type="spellStart"/>
      <w:r w:rsidRPr="0005183C">
        <w:rPr>
          <w:rFonts w:ascii="Calibri" w:hAnsi="Calibri"/>
          <w:sz w:val="24"/>
          <w:szCs w:val="24"/>
        </w:rPr>
        <w:t>InvestEU</w:t>
      </w:r>
      <w:proofErr w:type="spellEnd"/>
      <w:r w:rsidRPr="0005183C">
        <w:rPr>
          <w:rFonts w:ascii="Calibri" w:hAnsi="Calibri"/>
          <w:sz w:val="24"/>
          <w:szCs w:val="24"/>
        </w:rPr>
        <w:t xml:space="preserve">, o których mowa w części IV </w:t>
      </w:r>
      <w:r w:rsidRPr="007C535E">
        <w:rPr>
          <w:rFonts w:ascii="Calibri" w:hAnsi="Calibri"/>
          <w:i/>
          <w:sz w:val="24"/>
          <w:szCs w:val="24"/>
          <w:u w:val="single"/>
        </w:rPr>
        <w:t>załącznika nr 1</w:t>
      </w:r>
      <w:r w:rsidRPr="007C535E">
        <w:rPr>
          <w:rFonts w:ascii="Calibri" w:hAnsi="Calibri"/>
          <w:sz w:val="24"/>
          <w:szCs w:val="24"/>
        </w:rPr>
        <w:t xml:space="preserve"> do </w:t>
      </w:r>
      <w:r w:rsidR="00EF1F21" w:rsidRPr="007C535E">
        <w:rPr>
          <w:rFonts w:ascii="Calibri" w:hAnsi="Calibri"/>
          <w:sz w:val="24"/>
          <w:szCs w:val="24"/>
        </w:rPr>
        <w:t>Warunków</w:t>
      </w:r>
      <w:r w:rsidRPr="00DD7AD0">
        <w:rPr>
          <w:rFonts w:ascii="Calibri" w:hAnsi="Calibri"/>
          <w:sz w:val="24"/>
          <w:szCs w:val="24"/>
        </w:rPr>
        <w:t>.</w:t>
      </w:r>
    </w:p>
    <w:p w14:paraId="7E9549AE" w14:textId="77777777" w:rsidR="007C7379" w:rsidRPr="0005183C" w:rsidRDefault="007C7379" w:rsidP="00F36195">
      <w:pPr>
        <w:numPr>
          <w:ilvl w:val="0"/>
          <w:numId w:val="11"/>
        </w:numPr>
        <w:tabs>
          <w:tab w:val="clear" w:pos="2400"/>
        </w:tabs>
        <w:ind w:left="284" w:hanging="284"/>
        <w:jc w:val="both"/>
        <w:rPr>
          <w:rFonts w:ascii="Calibri" w:hAnsi="Calibri"/>
          <w:sz w:val="24"/>
          <w:szCs w:val="24"/>
        </w:rPr>
      </w:pPr>
      <w:r w:rsidRPr="0005183C">
        <w:rPr>
          <w:rFonts w:ascii="Calibri" w:hAnsi="Calibri"/>
          <w:sz w:val="24"/>
          <w:szCs w:val="24"/>
        </w:rPr>
        <w:t xml:space="preserve">Kredyt objęty gwarancją w ramach Umowy nie może być zabezpieczony inną </w:t>
      </w:r>
      <w:r w:rsidRPr="0005183C">
        <w:rPr>
          <w:rFonts w:ascii="Calibri" w:hAnsi="Calibri"/>
          <w:bCs/>
          <w:sz w:val="24"/>
          <w:szCs w:val="24"/>
        </w:rPr>
        <w:t>gwarancją lub poręczeniem udzielonym w ramach realizacji przez BGK programu „Wspieranie przedsiębiorczości z wykorzystaniem poręczeń i gwarancji Banku Gospodarstwa Krajowego”.</w:t>
      </w:r>
    </w:p>
    <w:p w14:paraId="310E9C61" w14:textId="77777777" w:rsidR="00776A7A" w:rsidRPr="0005183C" w:rsidRDefault="00776A7A" w:rsidP="00776A7A">
      <w:pPr>
        <w:jc w:val="both"/>
        <w:rPr>
          <w:rFonts w:ascii="Calibri" w:hAnsi="Calibri"/>
          <w:sz w:val="24"/>
          <w:szCs w:val="24"/>
        </w:rPr>
      </w:pPr>
    </w:p>
    <w:p w14:paraId="238EDBB1" w14:textId="77777777" w:rsidR="00B22221" w:rsidRPr="0005183C" w:rsidRDefault="00B22221" w:rsidP="00B04F49">
      <w:pPr>
        <w:jc w:val="center"/>
        <w:rPr>
          <w:rFonts w:ascii="Calibri" w:hAnsi="Calibri"/>
          <w:b/>
          <w:sz w:val="24"/>
          <w:szCs w:val="24"/>
        </w:rPr>
      </w:pPr>
      <w:r w:rsidRPr="0005183C">
        <w:rPr>
          <w:rFonts w:ascii="Calibri" w:hAnsi="Calibri"/>
          <w:b/>
          <w:sz w:val="24"/>
          <w:szCs w:val="24"/>
        </w:rPr>
        <w:lastRenderedPageBreak/>
        <w:t>Procedura udzielenia gwarancji spłaty kredytu</w:t>
      </w:r>
    </w:p>
    <w:p w14:paraId="3A8ED391" w14:textId="77777777" w:rsidR="00B22221" w:rsidRPr="0005183C" w:rsidRDefault="00B22221" w:rsidP="00B22221">
      <w:pPr>
        <w:jc w:val="center"/>
        <w:rPr>
          <w:rFonts w:ascii="Calibri" w:hAnsi="Calibri"/>
          <w:sz w:val="24"/>
          <w:szCs w:val="24"/>
        </w:rPr>
      </w:pPr>
      <w:r w:rsidRPr="0005183C">
        <w:rPr>
          <w:rFonts w:ascii="Calibri" w:hAnsi="Calibri"/>
          <w:sz w:val="24"/>
          <w:szCs w:val="24"/>
        </w:rPr>
        <w:sym w:font="Times New Roman" w:char="00A7"/>
      </w:r>
      <w:r w:rsidRPr="0005183C">
        <w:rPr>
          <w:rFonts w:ascii="Calibri" w:hAnsi="Calibri"/>
          <w:sz w:val="24"/>
          <w:szCs w:val="24"/>
        </w:rPr>
        <w:t xml:space="preserve"> 4.</w:t>
      </w:r>
    </w:p>
    <w:p w14:paraId="428F52B8" w14:textId="21369F4E" w:rsidR="00B22221" w:rsidRPr="0005183C" w:rsidRDefault="00B22221" w:rsidP="00F36195">
      <w:pPr>
        <w:numPr>
          <w:ilvl w:val="0"/>
          <w:numId w:val="34"/>
        </w:numPr>
        <w:tabs>
          <w:tab w:val="clear" w:pos="720"/>
          <w:tab w:val="num" w:pos="284"/>
        </w:tabs>
        <w:ind w:left="284" w:hanging="284"/>
        <w:jc w:val="both"/>
        <w:rPr>
          <w:rFonts w:ascii="Calibri" w:hAnsi="Calibri"/>
          <w:i/>
          <w:sz w:val="24"/>
          <w:szCs w:val="24"/>
        </w:rPr>
      </w:pPr>
      <w:r w:rsidRPr="007C535E">
        <w:rPr>
          <w:rFonts w:ascii="Calibri" w:hAnsi="Calibri"/>
          <w:sz w:val="24"/>
          <w:szCs w:val="24"/>
        </w:rPr>
        <w:t xml:space="preserve">Objęcie kredytu gwarancją BGK w ramach </w:t>
      </w:r>
      <w:r w:rsidR="00843152" w:rsidRPr="00DD7AD0">
        <w:rPr>
          <w:rFonts w:ascii="Calibri" w:hAnsi="Calibri"/>
          <w:sz w:val="24"/>
          <w:szCs w:val="24"/>
        </w:rPr>
        <w:t>PLG-</w:t>
      </w:r>
      <w:proofErr w:type="spellStart"/>
      <w:r w:rsidR="00843152" w:rsidRPr="00DD7AD0">
        <w:rPr>
          <w:rFonts w:ascii="Calibri" w:hAnsi="Calibri"/>
          <w:sz w:val="24"/>
          <w:szCs w:val="24"/>
        </w:rPr>
        <w:t>InvestEU</w:t>
      </w:r>
      <w:proofErr w:type="spellEnd"/>
      <w:r w:rsidR="00843152" w:rsidRPr="0005183C">
        <w:rPr>
          <w:rFonts w:ascii="Calibri" w:hAnsi="Calibri"/>
          <w:sz w:val="24"/>
          <w:szCs w:val="24"/>
        </w:rPr>
        <w:t xml:space="preserve"> </w:t>
      </w:r>
      <w:r w:rsidRPr="0005183C">
        <w:rPr>
          <w:rFonts w:ascii="Calibri" w:hAnsi="Calibri"/>
          <w:sz w:val="24"/>
          <w:szCs w:val="24"/>
        </w:rPr>
        <w:t>następuje po łącznym spełnieniu następujących warunków:</w:t>
      </w:r>
    </w:p>
    <w:p w14:paraId="0F652CDF" w14:textId="77777777" w:rsidR="00B22221" w:rsidRPr="0005183C" w:rsidRDefault="00B22221" w:rsidP="00F36195">
      <w:pPr>
        <w:numPr>
          <w:ilvl w:val="1"/>
          <w:numId w:val="34"/>
        </w:numPr>
        <w:tabs>
          <w:tab w:val="clear" w:pos="1440"/>
          <w:tab w:val="num" w:pos="426"/>
        </w:tabs>
        <w:ind w:left="567" w:hanging="283"/>
        <w:jc w:val="both"/>
        <w:rPr>
          <w:rFonts w:ascii="Calibri" w:hAnsi="Calibri"/>
          <w:sz w:val="24"/>
          <w:szCs w:val="24"/>
        </w:rPr>
      </w:pPr>
      <w:r w:rsidRPr="0005183C">
        <w:rPr>
          <w:rFonts w:ascii="Calibri" w:hAnsi="Calibri"/>
          <w:sz w:val="24"/>
          <w:szCs w:val="24"/>
        </w:rPr>
        <w:t>posiadaniu przez Kredytobiorcę zdolności kredytowej, potwierdzonej pozytywną oceną dokonaną przez Bank Kredytujący zgodnie z przepisami obowiązującymi w tym Banku na dzień podjęcia decyzji kredytowej;</w:t>
      </w:r>
    </w:p>
    <w:p w14:paraId="37771A30" w14:textId="77777777" w:rsidR="00B22221" w:rsidRPr="0005183C" w:rsidRDefault="00B22221" w:rsidP="00F36195">
      <w:pPr>
        <w:numPr>
          <w:ilvl w:val="1"/>
          <w:numId w:val="34"/>
        </w:numPr>
        <w:tabs>
          <w:tab w:val="clear" w:pos="1440"/>
          <w:tab w:val="num" w:pos="426"/>
        </w:tabs>
        <w:ind w:left="567" w:hanging="283"/>
        <w:jc w:val="both"/>
        <w:rPr>
          <w:rFonts w:ascii="Calibri" w:hAnsi="Calibri"/>
          <w:sz w:val="24"/>
          <w:szCs w:val="24"/>
        </w:rPr>
      </w:pPr>
      <w:r w:rsidRPr="0005183C">
        <w:rPr>
          <w:rFonts w:ascii="Calibri" w:hAnsi="Calibri"/>
          <w:sz w:val="24"/>
          <w:szCs w:val="24"/>
        </w:rPr>
        <w:t>przyjęciu przez Bank Kredytujący od Kredytobiorcy:</w:t>
      </w:r>
    </w:p>
    <w:p w14:paraId="6F347F99" w14:textId="77777777" w:rsidR="00B22221" w:rsidRPr="0005183C" w:rsidRDefault="00B22221" w:rsidP="00F36195">
      <w:pPr>
        <w:numPr>
          <w:ilvl w:val="0"/>
          <w:numId w:val="35"/>
        </w:numPr>
        <w:tabs>
          <w:tab w:val="clear" w:pos="720"/>
          <w:tab w:val="num" w:pos="851"/>
        </w:tabs>
        <w:ind w:left="851" w:hanging="284"/>
        <w:jc w:val="both"/>
        <w:rPr>
          <w:rFonts w:ascii="Calibri" w:hAnsi="Calibri"/>
          <w:i/>
          <w:sz w:val="24"/>
          <w:szCs w:val="24"/>
        </w:rPr>
      </w:pPr>
      <w:r w:rsidRPr="0005183C">
        <w:rPr>
          <w:rFonts w:ascii="Calibri" w:hAnsi="Calibri"/>
          <w:sz w:val="24"/>
          <w:szCs w:val="24"/>
        </w:rPr>
        <w:t>Wniosku, na formularzu określonym przez BGK,</w:t>
      </w:r>
    </w:p>
    <w:p w14:paraId="4C0FFA75" w14:textId="5B73E77A" w:rsidR="00B22221" w:rsidRPr="0005183C" w:rsidRDefault="00B22221" w:rsidP="00F36195">
      <w:pPr>
        <w:numPr>
          <w:ilvl w:val="0"/>
          <w:numId w:val="35"/>
        </w:numPr>
        <w:tabs>
          <w:tab w:val="clear" w:pos="720"/>
          <w:tab w:val="num" w:pos="851"/>
        </w:tabs>
        <w:ind w:left="851" w:hanging="284"/>
        <w:jc w:val="both"/>
        <w:rPr>
          <w:rFonts w:ascii="Calibri" w:hAnsi="Calibri"/>
          <w:sz w:val="24"/>
          <w:szCs w:val="24"/>
        </w:rPr>
      </w:pPr>
      <w:r w:rsidRPr="0005183C">
        <w:rPr>
          <w:rFonts w:ascii="Calibri" w:hAnsi="Calibri"/>
          <w:sz w:val="24"/>
          <w:szCs w:val="24"/>
        </w:rPr>
        <w:t>zabezpieczenia w formie weksla własnego in blanco, wraz z deklaracją wekslową oraz zawartym w niej oświadczeniem małżonka wystawcy weksla, jeśli Kredytobiorcą jest osoba fizyczna będąca w związku małżeńskim, w którym obowiązuje ustawowa wspólność majątkowa</w:t>
      </w:r>
      <w:r w:rsidRPr="0005183C">
        <w:rPr>
          <w:rFonts w:ascii="Calibri" w:eastAsia="Times New Roman" w:hAnsi="Calibri"/>
          <w:sz w:val="24"/>
          <w:szCs w:val="24"/>
        </w:rPr>
        <w:t xml:space="preserve"> </w:t>
      </w:r>
      <w:r w:rsidRPr="0005183C">
        <w:rPr>
          <w:rFonts w:ascii="Calibri" w:hAnsi="Calibri"/>
          <w:sz w:val="24"/>
          <w:szCs w:val="24"/>
        </w:rPr>
        <w:t xml:space="preserve">oraz - </w:t>
      </w:r>
      <w:r w:rsidRPr="0005183C">
        <w:rPr>
          <w:rFonts w:ascii="Calibri" w:hAnsi="Calibri" w:cs="Arial"/>
          <w:bCs/>
          <w:sz w:val="24"/>
          <w:szCs w:val="24"/>
        </w:rPr>
        <w:t>w przypadku ustanowienia zabezpieczenia w formie poręczenia wekslowego na rzecz BGK – oświadczeniem poręczyciela wekslowego wraz z oświadczeniem jego małżonka, jeśli poręczyciel wekslowy jest osobą fizyczną</w:t>
      </w:r>
      <w:r w:rsidRPr="0005183C">
        <w:rPr>
          <w:rFonts w:ascii="Calibri" w:hAnsi="Calibri"/>
          <w:sz w:val="24"/>
          <w:szCs w:val="24"/>
        </w:rPr>
        <w:t xml:space="preserve"> będącą w związku małżeńskim, w którym obowiązuje ustawowa wspólność majątkowa, </w:t>
      </w:r>
      <w:r w:rsidRPr="0005183C">
        <w:rPr>
          <w:rFonts w:ascii="Calibri" w:eastAsia="Times New Roman" w:hAnsi="Calibri"/>
          <w:sz w:val="24"/>
          <w:szCs w:val="24"/>
        </w:rPr>
        <w:t>według wzorów określonych przez BGK. Z zachowaniem zasad określonych powyżej, w przypadku spółki cywilnej weksel wraz z deklaracją wekslową przyjmowane są odrębnie od każdego ze wspólników albo od wszystkich wspólników łącznie (z podpisami wszystkich wspólników na jednym wekslu oraz deklaracji wekslowej).</w:t>
      </w:r>
    </w:p>
    <w:p w14:paraId="7C19BF75" w14:textId="3500D43E" w:rsidR="00B22221" w:rsidRPr="0005183C" w:rsidRDefault="00B22221" w:rsidP="00F36195">
      <w:pPr>
        <w:numPr>
          <w:ilvl w:val="0"/>
          <w:numId w:val="34"/>
        </w:numPr>
        <w:tabs>
          <w:tab w:val="clear" w:pos="720"/>
          <w:tab w:val="num" w:pos="284"/>
        </w:tabs>
        <w:ind w:left="284" w:hanging="284"/>
        <w:jc w:val="both"/>
        <w:rPr>
          <w:rFonts w:ascii="Calibri" w:hAnsi="Calibri"/>
          <w:sz w:val="24"/>
          <w:szCs w:val="24"/>
        </w:rPr>
      </w:pPr>
      <w:r w:rsidRPr="0005183C">
        <w:rPr>
          <w:rFonts w:ascii="Calibri" w:hAnsi="Calibri"/>
          <w:sz w:val="24"/>
          <w:szCs w:val="24"/>
        </w:rPr>
        <w:t>W dniu udzielenia gwarancji Bank Kredytujący wystawia Kredytobiorcy informację o wysokości uzyskanej pomocy publicznej. Informacja zawiera dane o wartości udzielonej pomocy publicznej, która wykazana jest w złotych oraz w EUR. Wartość w EUR wyliczana jest  według kursu, o którym mowa w § 2 ust. 4.</w:t>
      </w:r>
    </w:p>
    <w:p w14:paraId="46FB64BE" w14:textId="076C6CFF" w:rsidR="00B22221" w:rsidRPr="0005183C" w:rsidRDefault="00B22221" w:rsidP="00F36195">
      <w:pPr>
        <w:pStyle w:val="Tekstpodstawowywcity"/>
        <w:numPr>
          <w:ilvl w:val="0"/>
          <w:numId w:val="34"/>
        </w:numPr>
        <w:tabs>
          <w:tab w:val="clear" w:pos="720"/>
          <w:tab w:val="num" w:pos="-7230"/>
        </w:tabs>
        <w:spacing w:after="0"/>
        <w:ind w:left="284" w:right="22" w:hanging="284"/>
        <w:jc w:val="both"/>
        <w:rPr>
          <w:rFonts w:ascii="Calibri" w:hAnsi="Calibri"/>
          <w:sz w:val="24"/>
          <w:szCs w:val="24"/>
        </w:rPr>
      </w:pPr>
      <w:r w:rsidRPr="0005183C">
        <w:rPr>
          <w:rFonts w:ascii="Calibri" w:hAnsi="Calibri"/>
          <w:sz w:val="24"/>
          <w:szCs w:val="24"/>
          <w:lang w:val="pl-PL"/>
        </w:rPr>
        <w:t xml:space="preserve">W przypadku zmiany umowy kredytu objętej gwarancją, polegającej na zwiększeniu kwoty kredytu i gwarancji lub wydłużeniu okresu kredytu i gwarancji albo gwarancji, </w:t>
      </w:r>
      <w:r w:rsidRPr="0005183C">
        <w:rPr>
          <w:rFonts w:ascii="Calibri" w:hAnsi="Calibri"/>
          <w:sz w:val="24"/>
          <w:szCs w:val="24"/>
        </w:rPr>
        <w:t>Bank Kredytujący zobowiązany jest przyjąć odpowiednio uaktualnione dokumenty, o których mowa i na zasadach określonych w ust. 1 pkt 2</w:t>
      </w:r>
      <w:r w:rsidRPr="0005183C">
        <w:rPr>
          <w:rFonts w:ascii="Calibri" w:hAnsi="Calibri"/>
          <w:sz w:val="24"/>
          <w:szCs w:val="24"/>
          <w:lang w:val="pl-PL"/>
        </w:rPr>
        <w:t xml:space="preserve"> </w:t>
      </w:r>
      <w:r w:rsidR="007A7BED" w:rsidRPr="0005183C">
        <w:rPr>
          <w:rFonts w:ascii="Calibri" w:hAnsi="Calibri"/>
          <w:sz w:val="24"/>
          <w:szCs w:val="24"/>
          <w:lang w:val="pl-PL"/>
        </w:rPr>
        <w:t>lit. a i b</w:t>
      </w:r>
      <w:r w:rsidR="007A7BED" w:rsidRPr="0005183C">
        <w:rPr>
          <w:rFonts w:ascii="Calibri" w:hAnsi="Calibri"/>
          <w:sz w:val="24"/>
          <w:szCs w:val="24"/>
        </w:rPr>
        <w:t xml:space="preserve"> </w:t>
      </w:r>
      <w:r w:rsidRPr="0005183C">
        <w:rPr>
          <w:rFonts w:ascii="Calibri" w:hAnsi="Calibri"/>
          <w:sz w:val="24"/>
          <w:szCs w:val="24"/>
          <w:lang w:val="pl-PL"/>
        </w:rPr>
        <w:t>(gdy następuje zwiększenie kwoty kredytu i gwarancji)</w:t>
      </w:r>
      <w:r w:rsidRPr="0005183C">
        <w:rPr>
          <w:rFonts w:ascii="Calibri" w:hAnsi="Calibri"/>
          <w:sz w:val="24"/>
          <w:szCs w:val="24"/>
        </w:rPr>
        <w:t>,</w:t>
      </w:r>
      <w:r w:rsidRPr="0005183C">
        <w:rPr>
          <w:rFonts w:ascii="Calibri" w:hAnsi="Calibri"/>
          <w:sz w:val="24"/>
          <w:szCs w:val="24"/>
          <w:lang w:val="pl-PL"/>
        </w:rPr>
        <w:t xml:space="preserve"> lub o których mowa i na zasadach określonych w ust. 1 pkt 2 </w:t>
      </w:r>
      <w:r w:rsidR="007A7BED" w:rsidRPr="0005183C">
        <w:rPr>
          <w:rFonts w:ascii="Calibri" w:hAnsi="Calibri"/>
          <w:sz w:val="24"/>
          <w:szCs w:val="24"/>
          <w:lang w:val="pl-PL"/>
        </w:rPr>
        <w:t>lit. a</w:t>
      </w:r>
      <w:r w:rsidRPr="0005183C">
        <w:rPr>
          <w:rFonts w:ascii="Calibri" w:hAnsi="Calibri"/>
          <w:sz w:val="24"/>
          <w:szCs w:val="24"/>
          <w:lang w:val="pl-PL"/>
        </w:rPr>
        <w:t xml:space="preserve"> (gdy następuje wydłużenie okresu kredytu i gwarancji albo gwarancji</w:t>
      </w:r>
      <w:r w:rsidR="007A7BED" w:rsidRPr="0005183C">
        <w:rPr>
          <w:rFonts w:ascii="Calibri" w:hAnsi="Calibri"/>
          <w:sz w:val="24"/>
          <w:szCs w:val="24"/>
          <w:lang w:val="pl-PL"/>
        </w:rPr>
        <w:t>)</w:t>
      </w:r>
      <w:r w:rsidRPr="0005183C">
        <w:rPr>
          <w:rFonts w:ascii="Calibri" w:hAnsi="Calibri"/>
          <w:sz w:val="24"/>
          <w:szCs w:val="24"/>
          <w:lang w:val="pl-PL"/>
        </w:rPr>
        <w:t>, tak aby ich treść uwzględniała odpowiednio zwiększenie kwoty gwarancji lub wydłużenie terminu jej ważności</w:t>
      </w:r>
      <w:r w:rsidRPr="0005183C">
        <w:rPr>
          <w:rFonts w:ascii="Calibri" w:hAnsi="Calibri"/>
          <w:sz w:val="24"/>
          <w:szCs w:val="24"/>
        </w:rPr>
        <w:t>.</w:t>
      </w:r>
      <w:r w:rsidRPr="0005183C">
        <w:rPr>
          <w:rFonts w:ascii="Calibri" w:hAnsi="Calibri"/>
          <w:sz w:val="24"/>
          <w:szCs w:val="24"/>
          <w:lang w:val="pl-PL"/>
        </w:rPr>
        <w:t xml:space="preserve"> </w:t>
      </w:r>
    </w:p>
    <w:p w14:paraId="5FEF2711" w14:textId="659E2882" w:rsidR="007A7BED" w:rsidRPr="0005183C" w:rsidRDefault="007A7BED" w:rsidP="00F36195">
      <w:pPr>
        <w:pStyle w:val="Tekstpodstawowywcity"/>
        <w:numPr>
          <w:ilvl w:val="0"/>
          <w:numId w:val="34"/>
        </w:numPr>
        <w:tabs>
          <w:tab w:val="clear" w:pos="720"/>
          <w:tab w:val="num" w:pos="-7230"/>
        </w:tabs>
        <w:spacing w:after="0"/>
        <w:ind w:left="284" w:right="22" w:hanging="284"/>
        <w:jc w:val="both"/>
        <w:rPr>
          <w:rFonts w:ascii="Calibri" w:hAnsi="Calibri"/>
          <w:sz w:val="24"/>
          <w:szCs w:val="24"/>
        </w:rPr>
      </w:pPr>
      <w:r w:rsidRPr="0005183C">
        <w:rPr>
          <w:rFonts w:ascii="Calibri" w:hAnsi="Calibri"/>
          <w:sz w:val="24"/>
          <w:szCs w:val="24"/>
          <w:lang w:val="pl-PL"/>
        </w:rPr>
        <w:t xml:space="preserve">W przypadku zmiany umowy kredytu objętej gwarancją, polegającej na zmniejszeniu kwoty kredytu i gwarancji lub skróceniu okresu kredytu i gwarancji albo gwarancji, Bank Kredytujący zobowiązany jest przyjąć odpowiednio uaktualniony Wniosek, </w:t>
      </w:r>
      <w:r w:rsidRPr="0005183C">
        <w:rPr>
          <w:rFonts w:ascii="Calibri" w:hAnsi="Calibri"/>
          <w:sz w:val="24"/>
          <w:szCs w:val="24"/>
        </w:rPr>
        <w:t>o którym mowa w ust. 1 pkt 2 lit. a.</w:t>
      </w:r>
    </w:p>
    <w:p w14:paraId="23A5BAE4" w14:textId="7F84F411" w:rsidR="007A7BED" w:rsidRPr="0005183C" w:rsidRDefault="007A7BED" w:rsidP="00F36195">
      <w:pPr>
        <w:pStyle w:val="Tekstpodstawowywcity"/>
        <w:numPr>
          <w:ilvl w:val="0"/>
          <w:numId w:val="34"/>
        </w:numPr>
        <w:tabs>
          <w:tab w:val="clear" w:pos="720"/>
          <w:tab w:val="num" w:pos="-7230"/>
        </w:tabs>
        <w:spacing w:after="0"/>
        <w:ind w:left="284" w:right="22" w:hanging="284"/>
        <w:jc w:val="both"/>
        <w:rPr>
          <w:rFonts w:ascii="Calibri" w:hAnsi="Calibri"/>
          <w:sz w:val="24"/>
          <w:szCs w:val="24"/>
        </w:rPr>
      </w:pPr>
      <w:r w:rsidRPr="0005183C">
        <w:rPr>
          <w:rFonts w:ascii="Calibri" w:hAnsi="Calibri"/>
          <w:sz w:val="24"/>
          <w:szCs w:val="24"/>
        </w:rPr>
        <w:t>Bank Kredytujący zobowiązany jest wystawić Kredytobiorcy informacj</w:t>
      </w:r>
      <w:r w:rsidRPr="0005183C">
        <w:rPr>
          <w:rFonts w:ascii="Calibri" w:hAnsi="Calibri"/>
          <w:sz w:val="24"/>
          <w:szCs w:val="24"/>
          <w:lang w:val="pl-PL"/>
        </w:rPr>
        <w:t>ę</w:t>
      </w:r>
      <w:r w:rsidRPr="0005183C">
        <w:rPr>
          <w:rFonts w:ascii="Calibri" w:hAnsi="Calibri"/>
          <w:sz w:val="24"/>
          <w:szCs w:val="24"/>
        </w:rPr>
        <w:t xml:space="preserve"> o wysokości uzyskanej pomocy publicznej w dniu, w którym zawarty został aneks w sprawie zwiększenia kwoty kredytu i gwarancji lub wydłużenia okresu kredytu i gwarancji albo gwarancji, obejmujące wartość pomocy wynikającą z podwyższenia kwoty gwarancji lub wydłużenia terminu ważności gwarancji, wyliczoną zgodnie z § 2 ust. 3.</w:t>
      </w:r>
    </w:p>
    <w:p w14:paraId="292267A0" w14:textId="77777777" w:rsidR="007A7BED" w:rsidRPr="0005183C" w:rsidRDefault="007A7BED" w:rsidP="00A63BF0">
      <w:pPr>
        <w:pStyle w:val="Tekstpodstawowywcity"/>
        <w:numPr>
          <w:ilvl w:val="0"/>
          <w:numId w:val="34"/>
        </w:numPr>
        <w:tabs>
          <w:tab w:val="clear" w:pos="720"/>
          <w:tab w:val="num" w:pos="-7230"/>
        </w:tabs>
        <w:spacing w:after="0"/>
        <w:ind w:left="284" w:right="22" w:hanging="284"/>
        <w:jc w:val="both"/>
        <w:rPr>
          <w:rFonts w:ascii="Calibri" w:hAnsi="Calibri"/>
          <w:sz w:val="24"/>
          <w:szCs w:val="24"/>
        </w:rPr>
      </w:pPr>
      <w:r w:rsidRPr="0005183C">
        <w:rPr>
          <w:rFonts w:ascii="Calibri" w:hAnsi="Calibri"/>
          <w:sz w:val="24"/>
          <w:szCs w:val="24"/>
        </w:rPr>
        <w:t xml:space="preserve">W przypadku nie wystąpienia Banku Kredytującego do BGK z wezwaniem do zapłaty </w:t>
      </w:r>
      <w:r w:rsidRPr="0005183C">
        <w:rPr>
          <w:rFonts w:ascii="Calibri" w:hAnsi="Calibri"/>
          <w:sz w:val="24"/>
          <w:szCs w:val="24"/>
        </w:rPr>
        <w:br/>
        <w:t xml:space="preserve">z tytułu gwarancji, po upływie okresu ważności tej gwarancji, Bank Kredytujący postępuje </w:t>
      </w:r>
      <w:r w:rsidRPr="0005183C">
        <w:rPr>
          <w:rFonts w:ascii="Calibri" w:hAnsi="Calibri"/>
          <w:sz w:val="24"/>
          <w:szCs w:val="24"/>
        </w:rPr>
        <w:br/>
        <w:t xml:space="preserve">z wekslem oraz z deklaracją wekslową, o których mowa w ust. 1 pkt 2 lit. b, w sposób stosowany w Banku Kredytującym do takich dokumentów po wygaśnięciu zobowiązania, </w:t>
      </w:r>
      <w:r w:rsidRPr="0005183C">
        <w:rPr>
          <w:rFonts w:ascii="Calibri" w:hAnsi="Calibri"/>
          <w:sz w:val="24"/>
          <w:szCs w:val="24"/>
        </w:rPr>
        <w:lastRenderedPageBreak/>
        <w:t>pod warunkiem, że Kredytobiorca nie posiada zaległości z tytułu opłaty prowizyjnej za udzielenie gwarancji.</w:t>
      </w:r>
    </w:p>
    <w:p w14:paraId="60F8E1CD" w14:textId="771AF228" w:rsidR="00B22221" w:rsidRPr="0005183C" w:rsidRDefault="007A7BED" w:rsidP="00F36195">
      <w:pPr>
        <w:pStyle w:val="Tekstpodstawowywcity"/>
        <w:numPr>
          <w:ilvl w:val="0"/>
          <w:numId w:val="34"/>
        </w:numPr>
        <w:tabs>
          <w:tab w:val="clear" w:pos="720"/>
          <w:tab w:val="num" w:pos="284"/>
        </w:tabs>
        <w:spacing w:after="0"/>
        <w:ind w:left="284" w:right="22" w:hanging="284"/>
        <w:jc w:val="both"/>
        <w:rPr>
          <w:rFonts w:ascii="Calibri" w:hAnsi="Calibri"/>
          <w:sz w:val="24"/>
          <w:szCs w:val="24"/>
        </w:rPr>
      </w:pPr>
      <w:r w:rsidRPr="0005183C">
        <w:rPr>
          <w:rFonts w:ascii="Calibri" w:hAnsi="Calibri"/>
          <w:sz w:val="24"/>
          <w:szCs w:val="24"/>
        </w:rPr>
        <w:t>W przypadku dokonania zmiany warunków spłaty kredytu objętego gwarancją, o której mowa w § 2 ust. 12, Bank Kredytujący zobowiązany jest przyjąć odpowiednio uaktualnione dokumenty, o których mowa i na zasadach określonych w ust. 1 pkt 2 lit. a, tak aby ich treść uwzględniała zmienione warunki spłaty.</w:t>
      </w:r>
    </w:p>
    <w:p w14:paraId="367EA242" w14:textId="77777777" w:rsidR="00776A7A" w:rsidRPr="0005183C" w:rsidRDefault="00776A7A" w:rsidP="00776A7A">
      <w:pPr>
        <w:jc w:val="both"/>
        <w:rPr>
          <w:rFonts w:ascii="Calibri" w:hAnsi="Calibri"/>
          <w:sz w:val="24"/>
          <w:szCs w:val="24"/>
        </w:rPr>
      </w:pPr>
    </w:p>
    <w:p w14:paraId="0EF8D2CB" w14:textId="77777777" w:rsidR="007A7BED" w:rsidRPr="0005183C" w:rsidRDefault="007A7BED" w:rsidP="007A7BED">
      <w:pPr>
        <w:jc w:val="center"/>
        <w:outlineLvl w:val="0"/>
        <w:rPr>
          <w:rFonts w:ascii="Calibri" w:hAnsi="Calibri"/>
          <w:b/>
          <w:sz w:val="24"/>
          <w:szCs w:val="24"/>
        </w:rPr>
      </w:pPr>
      <w:r w:rsidRPr="0005183C">
        <w:rPr>
          <w:rFonts w:ascii="Calibri" w:hAnsi="Calibri"/>
          <w:b/>
          <w:sz w:val="24"/>
          <w:szCs w:val="24"/>
        </w:rPr>
        <w:t>Reklamacja</w:t>
      </w:r>
    </w:p>
    <w:p w14:paraId="7ABB5DAE" w14:textId="77777777" w:rsidR="007A7BED" w:rsidRPr="0005183C" w:rsidRDefault="007A7BED" w:rsidP="007A7BED">
      <w:pPr>
        <w:jc w:val="center"/>
        <w:outlineLvl w:val="0"/>
        <w:rPr>
          <w:rFonts w:ascii="Calibri" w:hAnsi="Calibri"/>
          <w:sz w:val="24"/>
          <w:szCs w:val="24"/>
        </w:rPr>
      </w:pPr>
      <w:r w:rsidRPr="0005183C">
        <w:rPr>
          <w:rFonts w:ascii="Calibri" w:hAnsi="Calibri"/>
          <w:sz w:val="24"/>
          <w:szCs w:val="24"/>
        </w:rPr>
        <w:sym w:font="Times New Roman" w:char="00A7"/>
      </w:r>
      <w:r w:rsidRPr="0005183C">
        <w:rPr>
          <w:rFonts w:ascii="Calibri" w:hAnsi="Calibri"/>
          <w:sz w:val="24"/>
          <w:szCs w:val="24"/>
        </w:rPr>
        <w:t xml:space="preserve"> 4a.</w:t>
      </w:r>
    </w:p>
    <w:p w14:paraId="0105D54D" w14:textId="77777777" w:rsidR="007A7BED" w:rsidRPr="0005183C" w:rsidRDefault="007A7BED" w:rsidP="00F36195">
      <w:pPr>
        <w:numPr>
          <w:ilvl w:val="0"/>
          <w:numId w:val="41"/>
        </w:numPr>
        <w:ind w:left="284" w:hanging="284"/>
        <w:jc w:val="both"/>
        <w:outlineLvl w:val="0"/>
        <w:rPr>
          <w:rFonts w:ascii="Calibri" w:hAnsi="Calibri"/>
          <w:sz w:val="24"/>
          <w:szCs w:val="24"/>
        </w:rPr>
      </w:pPr>
      <w:r w:rsidRPr="007C535E">
        <w:rPr>
          <w:rFonts w:ascii="Calibri" w:hAnsi="Calibri"/>
          <w:sz w:val="24"/>
          <w:szCs w:val="24"/>
        </w:rPr>
        <w:t>Kredytobiorca</w:t>
      </w:r>
      <w:r w:rsidRPr="007C535E">
        <w:rPr>
          <w:rFonts w:ascii="Calibri" w:eastAsia="Calibri" w:hAnsi="Calibri" w:cs="Calibri"/>
          <w:color w:val="000000"/>
          <w:sz w:val="24"/>
          <w:szCs w:val="24"/>
          <w:lang w:eastAsia="en-US"/>
        </w:rPr>
        <w:t xml:space="preserve">, </w:t>
      </w:r>
      <w:r w:rsidRPr="00DD7AD0">
        <w:rPr>
          <w:rFonts w:ascii="Calibri" w:eastAsia="Calibri" w:hAnsi="Calibri" w:cs="Calibri"/>
          <w:color w:val="000000"/>
          <w:sz w:val="24"/>
          <w:szCs w:val="24"/>
          <w:lang w:eastAsia="en-US"/>
        </w:rPr>
        <w:t>w zakresie czynności wykonywanych przez BGK,</w:t>
      </w:r>
      <w:r w:rsidRPr="0005183C">
        <w:rPr>
          <w:rFonts w:ascii="Calibri" w:eastAsia="Calibri" w:hAnsi="Calibri" w:cs="Calibri"/>
          <w:color w:val="000000"/>
          <w:sz w:val="24"/>
          <w:szCs w:val="24"/>
          <w:lang w:eastAsia="en-US"/>
        </w:rPr>
        <w:t xml:space="preserve"> może złożyć reklamację wybierając jeden z poniżej podanych sposobów:</w:t>
      </w:r>
    </w:p>
    <w:p w14:paraId="57D48C77" w14:textId="77777777" w:rsidR="007A7BED" w:rsidRPr="0005183C" w:rsidRDefault="007A7BED" w:rsidP="007A7BED">
      <w:pPr>
        <w:autoSpaceDE w:val="0"/>
        <w:autoSpaceDN w:val="0"/>
        <w:adjustRightInd w:val="0"/>
        <w:spacing w:after="3"/>
        <w:ind w:left="360"/>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1) na piśmie:</w:t>
      </w:r>
    </w:p>
    <w:p w14:paraId="101D927E" w14:textId="77777777" w:rsidR="007A7BED" w:rsidRPr="0005183C" w:rsidRDefault="007A7BED" w:rsidP="007A7BED">
      <w:pPr>
        <w:autoSpaceDE w:val="0"/>
        <w:autoSpaceDN w:val="0"/>
        <w:adjustRightInd w:val="0"/>
        <w:spacing w:after="3"/>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a) bezpośrednio w r</w:t>
      </w:r>
      <w:r w:rsidRPr="0005183C">
        <w:rPr>
          <w:rFonts w:ascii="Calibri" w:eastAsia="Calibri" w:hAnsi="Calibri" w:cs="Calibri"/>
          <w:color w:val="212121"/>
          <w:sz w:val="24"/>
          <w:szCs w:val="24"/>
          <w:shd w:val="clear" w:color="auto" w:fill="FFFFFF"/>
          <w:lang w:eastAsia="en-US"/>
        </w:rPr>
        <w:t>egionie lub komórce organizacyjnej centrali BGK</w:t>
      </w:r>
      <w:r w:rsidRPr="0005183C">
        <w:rPr>
          <w:rFonts w:ascii="Calibri" w:eastAsia="Calibri" w:hAnsi="Calibri" w:cs="Calibri"/>
          <w:color w:val="000000"/>
          <w:sz w:val="24"/>
          <w:szCs w:val="24"/>
          <w:lang w:eastAsia="en-US"/>
        </w:rPr>
        <w:t>,</w:t>
      </w:r>
    </w:p>
    <w:p w14:paraId="5989A1DF" w14:textId="77777777" w:rsidR="007A7BED" w:rsidRPr="0005183C" w:rsidRDefault="007A7BED" w:rsidP="007A7BED">
      <w:pPr>
        <w:autoSpaceDE w:val="0"/>
        <w:autoSpaceDN w:val="0"/>
        <w:adjustRightInd w:val="0"/>
        <w:spacing w:after="3"/>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b) za pośrednictwem poczty/kuriera; </w:t>
      </w:r>
    </w:p>
    <w:p w14:paraId="1013C766" w14:textId="77777777" w:rsidR="007A7BED" w:rsidRPr="0005183C" w:rsidRDefault="007A7BED" w:rsidP="007A7BED">
      <w:pPr>
        <w:autoSpaceDE w:val="0"/>
        <w:autoSpaceDN w:val="0"/>
        <w:adjustRightInd w:val="0"/>
        <w:spacing w:after="3"/>
        <w:ind w:left="360"/>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2) w postaci elektronicznej za pośrednictwem:</w:t>
      </w:r>
    </w:p>
    <w:p w14:paraId="61D5504C" w14:textId="77777777" w:rsidR="007A7BED" w:rsidRPr="0005183C" w:rsidRDefault="007A7BED" w:rsidP="007A7BED">
      <w:pPr>
        <w:autoSpaceDE w:val="0"/>
        <w:autoSpaceDN w:val="0"/>
        <w:adjustRightInd w:val="0"/>
        <w:spacing w:after="3"/>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a) bankowości elektronicznej,</w:t>
      </w:r>
    </w:p>
    <w:p w14:paraId="4F764EF2" w14:textId="77777777" w:rsidR="007A7BED" w:rsidRPr="0005183C" w:rsidRDefault="007A7BED" w:rsidP="007A7BED">
      <w:pPr>
        <w:autoSpaceDE w:val="0"/>
        <w:autoSpaceDN w:val="0"/>
        <w:adjustRightInd w:val="0"/>
        <w:spacing w:after="3"/>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b) poczty elektronicznej,</w:t>
      </w:r>
    </w:p>
    <w:p w14:paraId="08BF83DE" w14:textId="77777777" w:rsidR="007A7BED" w:rsidRPr="0005183C" w:rsidRDefault="007A7BED" w:rsidP="007A7BED">
      <w:pPr>
        <w:autoSpaceDE w:val="0"/>
        <w:autoSpaceDN w:val="0"/>
        <w:adjustRightInd w:val="0"/>
        <w:spacing w:after="3"/>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c) strony internetowej BGK poprzez formularz reklamacyjny dostępny w zakładce Kontakt – Reklamacje,</w:t>
      </w:r>
    </w:p>
    <w:p w14:paraId="363288FB" w14:textId="77777777" w:rsidR="007A7BED" w:rsidRPr="0005183C" w:rsidRDefault="007A7BED" w:rsidP="007A7BED">
      <w:pPr>
        <w:autoSpaceDE w:val="0"/>
        <w:autoSpaceDN w:val="0"/>
        <w:adjustRightInd w:val="0"/>
        <w:spacing w:after="3"/>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d) e-PUAP;</w:t>
      </w:r>
    </w:p>
    <w:p w14:paraId="4BBDDAE7" w14:textId="77777777" w:rsidR="007A7BED" w:rsidRPr="0005183C" w:rsidRDefault="007A7BED" w:rsidP="007A7BED">
      <w:pPr>
        <w:autoSpaceDE w:val="0"/>
        <w:autoSpaceDN w:val="0"/>
        <w:adjustRightInd w:val="0"/>
        <w:ind w:left="360"/>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3) ustnie:</w:t>
      </w:r>
    </w:p>
    <w:p w14:paraId="4D83A1F7" w14:textId="77777777" w:rsidR="007A7BED" w:rsidRPr="0005183C" w:rsidRDefault="007A7BED" w:rsidP="007A7BED">
      <w:pPr>
        <w:autoSpaceDE w:val="0"/>
        <w:autoSpaceDN w:val="0"/>
        <w:adjustRightInd w:val="0"/>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a) telefonicznie za pośrednictwem infolinii BGK, </w:t>
      </w:r>
    </w:p>
    <w:p w14:paraId="4DE95699" w14:textId="77777777" w:rsidR="007A7BED" w:rsidRPr="0005183C" w:rsidRDefault="007A7BED" w:rsidP="007A7BED">
      <w:pPr>
        <w:autoSpaceDE w:val="0"/>
        <w:autoSpaceDN w:val="0"/>
        <w:adjustRightInd w:val="0"/>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b) osobiście w r</w:t>
      </w:r>
      <w:r w:rsidRPr="0005183C">
        <w:rPr>
          <w:rFonts w:ascii="Calibri" w:eastAsia="Calibri" w:hAnsi="Calibri" w:cs="Calibri"/>
          <w:color w:val="212121"/>
          <w:sz w:val="24"/>
          <w:szCs w:val="24"/>
          <w:shd w:val="clear" w:color="auto" w:fill="FFFFFF"/>
          <w:lang w:eastAsia="en-US"/>
        </w:rPr>
        <w:t>egionie lub komórce organizacyjnej centrali BGK,</w:t>
      </w:r>
      <w:r w:rsidRPr="0005183C">
        <w:rPr>
          <w:rFonts w:ascii="Calibri" w:eastAsia="Calibri" w:hAnsi="Calibri" w:cs="Calibri"/>
          <w:color w:val="000000"/>
          <w:sz w:val="24"/>
          <w:szCs w:val="24"/>
          <w:lang w:eastAsia="en-US"/>
        </w:rPr>
        <w:t xml:space="preserve"> do protokołu.</w:t>
      </w:r>
    </w:p>
    <w:p w14:paraId="0BAC0B92" w14:textId="03F69BE8" w:rsidR="007A7BED" w:rsidRPr="0005183C" w:rsidRDefault="007A7BED" w:rsidP="007A7BED">
      <w:pPr>
        <w:autoSpaceDE w:val="0"/>
        <w:autoSpaceDN w:val="0"/>
        <w:adjustRightInd w:val="0"/>
        <w:spacing w:after="3"/>
        <w:ind w:left="284"/>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Adresy regionów i komórek organizacyjnych centrali BGK, w których można złożyć reklamację, a także adresy poczty elektronicznej i numery telefonów, udostępnionych w celu składania reklamacji, dostępne są w regionach, komórkach organizacyjnych centrali BGK upoważnionych do obsługi Kredytobiorcy oraz na </w:t>
      </w:r>
      <w:hyperlink r:id="rId14" w:tgtFrame="_self" w:history="1">
        <w:r w:rsidRPr="0005183C">
          <w:rPr>
            <w:rFonts w:ascii="Calibri" w:eastAsia="Calibri" w:hAnsi="Calibri" w:cs="Calibri"/>
            <w:color w:val="000000"/>
            <w:sz w:val="24"/>
            <w:szCs w:val="24"/>
            <w:lang w:eastAsia="en-US"/>
          </w:rPr>
          <w:t>stronie internetowej</w:t>
        </w:r>
      </w:hyperlink>
      <w:r w:rsidRPr="0005183C">
        <w:rPr>
          <w:rFonts w:ascii="Calibri" w:eastAsia="Calibri" w:hAnsi="Calibri" w:cs="Calibri"/>
          <w:color w:val="000000"/>
          <w:sz w:val="24"/>
          <w:szCs w:val="24"/>
          <w:lang w:eastAsia="en-US"/>
        </w:rPr>
        <w:t>.</w:t>
      </w:r>
    </w:p>
    <w:p w14:paraId="6244874D" w14:textId="77777777" w:rsidR="007A7BED" w:rsidRPr="0005183C" w:rsidRDefault="007A7BED" w:rsidP="00F36195">
      <w:pPr>
        <w:numPr>
          <w:ilvl w:val="0"/>
          <w:numId w:val="41"/>
        </w:numPr>
        <w:ind w:left="284" w:hanging="284"/>
        <w:jc w:val="both"/>
        <w:outlineLvl w:val="0"/>
        <w:rPr>
          <w:rFonts w:ascii="Calibri" w:hAnsi="Calibri"/>
          <w:sz w:val="24"/>
          <w:szCs w:val="24"/>
        </w:rPr>
      </w:pPr>
      <w:r w:rsidRPr="007C535E">
        <w:rPr>
          <w:rFonts w:ascii="Calibri" w:hAnsi="Calibri"/>
          <w:sz w:val="24"/>
          <w:szCs w:val="24"/>
        </w:rPr>
        <w:t>W przypadku złożenia przez Kredytobiorcę reklamacji na piśmie bezpośrednio</w:t>
      </w:r>
      <w:r w:rsidRPr="00DD7AD0">
        <w:rPr>
          <w:rFonts w:ascii="Calibri" w:hAnsi="Calibri"/>
          <w:sz w:val="24"/>
          <w:szCs w:val="24"/>
        </w:rPr>
        <w:t xml:space="preserve"> w regionie/</w:t>
      </w:r>
      <w:r w:rsidRPr="0005183C">
        <w:rPr>
          <w:rFonts w:ascii="Calibri" w:hAnsi="Calibri"/>
          <w:sz w:val="24"/>
          <w:szCs w:val="24"/>
        </w:rPr>
        <w:t xml:space="preserve"> komórce organizacyjnej centrali BGK lub w przypadku wniesienia reklamacji w formie ustnej do protokołu, na żądanie Kredytobiorcy, pracownik BGK potwierdzi okoliczność złożenia reklamacji poprzez wydanie potwierdzenia na piśmie. W innych przypadkach, na żądanie Kredytobiorcy, pracownik BGK potwierdzi okoliczność złożenia reklamacji w uzgodnionej z Kredytobiorcą formie. </w:t>
      </w:r>
    </w:p>
    <w:p w14:paraId="7A0775B4" w14:textId="77777777"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Jeżeli tego wymaga przedmiot reklamacji, do zgłoszenia należy dołączyć dokumenty potwierdzające podstawę złożenia reklamacji. </w:t>
      </w:r>
    </w:p>
    <w:p w14:paraId="0B3B6757" w14:textId="77777777"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W związku z prowadzonym postępowaniem reklamacyjnym, BGK zastrzega sobie prawo do kontaktu telefonicznego z Kredytobiorcą w celu uzyskania dodatkowych wyjaśnień lub dokumentów, na numer telefonu wskazany do kontaktu w dokumentacji Kredytobiorcy. </w:t>
      </w:r>
    </w:p>
    <w:p w14:paraId="00F82C48" w14:textId="478A35B9"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Reklamacja w treści powinna zawierać: dane kontaktowe Kredytobiorcy, z uwzględnieniem imienia i nazwiska/nazwy firmy, adres korespondencyjny, nr PESEL lub numer NIP, wskazanie usługi BGK, której reklamacja dotyczy, w sposób umożliwiający jej identyfikację, wszelkie informacje pomocne podczas jej rozpatrywania, określenie żądania Kredytobiorcy związanego z przedmiotem reklamacji oraz podpis Kredytobiorcy lub osób przez niego upoważnionych. Ponadto, jeżeli odpowiedź na reklamację ma zostać dostarczona pocztą elektroniczną Kredytobiorca musi wskazać to wyraźnie w treści reklamacji.</w:t>
      </w:r>
    </w:p>
    <w:p w14:paraId="4BC7780F" w14:textId="77777777"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lastRenderedPageBreak/>
        <w:t xml:space="preserve">BGK rozpatruje reklamację Kredytobiorcy i udziela odpowiedzi niezwłocznie, nie później niż </w:t>
      </w:r>
      <w:r w:rsidRPr="0005183C">
        <w:rPr>
          <w:rFonts w:ascii="Calibri" w:hAnsi="Calibri"/>
          <w:sz w:val="24"/>
          <w:szCs w:val="24"/>
        </w:rPr>
        <w:br/>
        <w:t>w terminie 30 dni kalendarzowych od dnia wpływu reklamacji do BGK, z zastrzeżeniem ust. 7.</w:t>
      </w:r>
    </w:p>
    <w:p w14:paraId="3E55B03E" w14:textId="77777777"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W szczególnie skomplikowanych przypadkach uniemożliwiających rozpatrzenie reklamacji </w:t>
      </w:r>
      <w:r w:rsidRPr="0005183C">
        <w:rPr>
          <w:rFonts w:ascii="Calibri" w:hAnsi="Calibri"/>
          <w:sz w:val="24"/>
          <w:szCs w:val="24"/>
        </w:rPr>
        <w:br/>
        <w:t>w terminie, o którym mowa w ust. 6, BGK wyjaśnia przyczynę opóźnienia, wskazuje okoliczności, które muszą być ustalone w celu rozpatrzenia sprawy oraz określa przewidywany termin rozpatrzenia reklamacji, który nie może przekroczyć 60 dni kalendarzowych od dnia wpływu reklamacji do BGK.</w:t>
      </w:r>
    </w:p>
    <w:p w14:paraId="785702D3" w14:textId="77777777"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Do obliczania terminów nie wlicza się dnia, w którym reklamacja wpłynęła do BGK.</w:t>
      </w:r>
    </w:p>
    <w:p w14:paraId="3D1463B8" w14:textId="77777777"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Do zachowania przez BGK terminów, o których mowa w ust. 6 i 7, wystarczy wysłanie odpowiedzi przed ich upływem, a w przypadku odpowiedzi udzielonych na piśmie - nadanie </w:t>
      </w:r>
      <w:r w:rsidRPr="0005183C">
        <w:rPr>
          <w:rFonts w:ascii="Calibri" w:hAnsi="Calibri"/>
          <w:sz w:val="24"/>
          <w:szCs w:val="24"/>
        </w:rPr>
        <w:br/>
        <w:t>w placówce pocztowej operatora wyznaczonego w rozumieniu art. 3 pkt 13 ustawy z dnia 23 listopada 2012 r. - Prawo pocztowe.</w:t>
      </w:r>
    </w:p>
    <w:p w14:paraId="5242687A" w14:textId="77777777" w:rsidR="007A7BED" w:rsidRPr="0005183C" w:rsidRDefault="007A7BED" w:rsidP="00F36195">
      <w:pPr>
        <w:numPr>
          <w:ilvl w:val="0"/>
          <w:numId w:val="41"/>
        </w:numPr>
        <w:ind w:left="284" w:hanging="426"/>
        <w:jc w:val="both"/>
        <w:outlineLvl w:val="0"/>
        <w:rPr>
          <w:rFonts w:ascii="Calibri" w:hAnsi="Calibri"/>
          <w:sz w:val="24"/>
          <w:szCs w:val="24"/>
        </w:rPr>
      </w:pPr>
      <w:r w:rsidRPr="0005183C">
        <w:rPr>
          <w:rFonts w:ascii="Calibri" w:hAnsi="Calibri"/>
          <w:sz w:val="24"/>
          <w:szCs w:val="24"/>
        </w:rPr>
        <w:t>Reklamacja przekazana do BGK jest rozpatrywana w sposób zapewniający wydanie obiektywnego rozstrzygnięcia.</w:t>
      </w:r>
    </w:p>
    <w:p w14:paraId="58AEF9F8" w14:textId="77777777" w:rsidR="007A7BED" w:rsidRPr="0005183C" w:rsidRDefault="007A7BED" w:rsidP="00F36195">
      <w:pPr>
        <w:numPr>
          <w:ilvl w:val="0"/>
          <w:numId w:val="41"/>
        </w:numPr>
        <w:ind w:left="284" w:hanging="426"/>
        <w:jc w:val="both"/>
        <w:outlineLvl w:val="0"/>
        <w:rPr>
          <w:rFonts w:ascii="Calibri" w:hAnsi="Calibri"/>
          <w:sz w:val="24"/>
          <w:szCs w:val="24"/>
        </w:rPr>
      </w:pPr>
      <w:r w:rsidRPr="0005183C">
        <w:rPr>
          <w:rFonts w:ascii="Calibri" w:hAnsi="Calibri"/>
          <w:sz w:val="24"/>
          <w:szCs w:val="24"/>
        </w:rPr>
        <w:t>Odpowiedź na reklamację przesyłana jest do Kredytobiorcy na piśmie za potwierdzeniem odbioru, na wskazany przez Kredytobiorcę adres do korespondencji albo jest przekazywana, na wniosek Kredytobiorcy, w formie wiadomości za pośrednictwem poczty elektronicznej.</w:t>
      </w:r>
    </w:p>
    <w:p w14:paraId="4BB87D47" w14:textId="77777777" w:rsidR="007A7BED" w:rsidRPr="0005183C" w:rsidRDefault="007A7BED" w:rsidP="00F36195">
      <w:pPr>
        <w:numPr>
          <w:ilvl w:val="0"/>
          <w:numId w:val="41"/>
        </w:numPr>
        <w:ind w:left="284" w:hanging="426"/>
        <w:jc w:val="both"/>
        <w:outlineLvl w:val="0"/>
        <w:rPr>
          <w:rFonts w:ascii="Calibri" w:hAnsi="Calibri"/>
          <w:sz w:val="24"/>
          <w:szCs w:val="24"/>
        </w:rPr>
      </w:pPr>
      <w:r w:rsidRPr="0005183C">
        <w:rPr>
          <w:rFonts w:ascii="Calibri" w:hAnsi="Calibri"/>
          <w:sz w:val="24"/>
          <w:szCs w:val="24"/>
        </w:rPr>
        <w:t>Reklamacje niezawierające danych pozwalających na zidentyfikowanie wnoszącego reklamację BGK pozostawia bez rozpatrzenia.</w:t>
      </w:r>
    </w:p>
    <w:p w14:paraId="7FAAF2FE" w14:textId="77777777" w:rsidR="007A7BED" w:rsidRPr="0005183C" w:rsidRDefault="007A7BED" w:rsidP="00F36195">
      <w:pPr>
        <w:numPr>
          <w:ilvl w:val="0"/>
          <w:numId w:val="41"/>
        </w:numPr>
        <w:ind w:left="284" w:hanging="426"/>
        <w:jc w:val="both"/>
        <w:outlineLvl w:val="0"/>
        <w:rPr>
          <w:rFonts w:ascii="Calibri" w:hAnsi="Calibri"/>
          <w:sz w:val="24"/>
          <w:szCs w:val="24"/>
        </w:rPr>
      </w:pPr>
      <w:r w:rsidRPr="0005183C">
        <w:rPr>
          <w:rFonts w:ascii="Calibri" w:hAnsi="Calibri"/>
          <w:sz w:val="24"/>
          <w:szCs w:val="24"/>
        </w:rPr>
        <w:t>W przypadku nieuwzględnienia reklamacji, Kredytobiorca będący:</w:t>
      </w:r>
    </w:p>
    <w:p w14:paraId="5C38F12F" w14:textId="77777777" w:rsidR="007A7BED" w:rsidRPr="0005183C" w:rsidRDefault="007A7BED" w:rsidP="00F36195">
      <w:pPr>
        <w:numPr>
          <w:ilvl w:val="0"/>
          <w:numId w:val="36"/>
        </w:numPr>
        <w:ind w:left="709"/>
        <w:jc w:val="both"/>
        <w:outlineLvl w:val="0"/>
        <w:rPr>
          <w:rFonts w:ascii="Calibri" w:hAnsi="Calibri"/>
          <w:sz w:val="24"/>
          <w:szCs w:val="24"/>
        </w:rPr>
      </w:pPr>
      <w:r w:rsidRPr="0005183C">
        <w:rPr>
          <w:rFonts w:ascii="Calibri" w:eastAsia="Calibri" w:hAnsi="Calibri" w:cs="Calibri"/>
          <w:color w:val="000000"/>
          <w:sz w:val="24"/>
          <w:szCs w:val="24"/>
          <w:lang w:eastAsia="en-US"/>
        </w:rPr>
        <w:t>osobą fizyczną prowadzącą jednoosobową działalność gospodarczą (JDG), wspólnikiem spółki cywilnej, może:</w:t>
      </w:r>
    </w:p>
    <w:p w14:paraId="0F897C1B" w14:textId="77777777" w:rsidR="007A7BED" w:rsidRPr="0005183C" w:rsidRDefault="007A7BED" w:rsidP="00F36195">
      <w:pPr>
        <w:numPr>
          <w:ilvl w:val="2"/>
          <w:numId w:val="37"/>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złożyć w BGK odwołanie od stanowiska zawartego w odpowiedzi na reklamację. Odwołanie wnoszone jest w trybie i na zasadach obowiązujących Kredytobiorcę przy składaniu reklamacji w terminie 30 dni od dnia otrzymania odpowiedzi na reklamację. BGK rozpatruje odwołanie niezwłocznie. W szczególnie skomplikowanych przypadkach, uniemożliwiających rozpatrzenie odwołania w wymienionym czasie, termin rozpatrzenia odwołania może zostać wydłużony do 60 dni od dnia wpływu odwołania do BGK. BGK informuje Kredytobiorcę pisemnie o przyczynach wydłużenia terminu rozpatrzenia odwołania oraz określa przewidywany termin jego rozpatrzenia,</w:t>
      </w:r>
    </w:p>
    <w:p w14:paraId="286ADE18" w14:textId="77777777" w:rsidR="007A7BED" w:rsidRPr="007C535E" w:rsidRDefault="007A7BED" w:rsidP="00F36195">
      <w:pPr>
        <w:numPr>
          <w:ilvl w:val="2"/>
          <w:numId w:val="37"/>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skierować sprawę do Sądu Polubownego działającego przy Komisji Nadzoru Finansowego: </w:t>
      </w:r>
      <w:hyperlink r:id="rId15" w:history="1">
        <w:r w:rsidRPr="0005183C">
          <w:rPr>
            <w:rFonts w:ascii="Calibri" w:eastAsia="Calibri" w:hAnsi="Calibri" w:cs="Calibri"/>
            <w:color w:val="0563C1"/>
            <w:sz w:val="24"/>
            <w:szCs w:val="24"/>
            <w:u w:val="single"/>
            <w:lang w:eastAsia="en-US"/>
          </w:rPr>
          <w:t>www.knf.gov.pl</w:t>
        </w:r>
      </w:hyperlink>
      <w:r w:rsidRPr="0005183C">
        <w:rPr>
          <w:rFonts w:ascii="Calibri" w:eastAsia="Calibri" w:hAnsi="Calibri" w:cs="Calibri"/>
          <w:color w:val="0563C1"/>
          <w:sz w:val="24"/>
          <w:szCs w:val="24"/>
          <w:u w:val="single"/>
          <w:lang w:eastAsia="en-US"/>
        </w:rPr>
        <w:t>;</w:t>
      </w:r>
      <w:r w:rsidRPr="0005183C">
        <w:rPr>
          <w:rFonts w:ascii="Calibri" w:eastAsia="Calibri" w:hAnsi="Calibri" w:cs="Calibri"/>
          <w:color w:val="000000"/>
          <w:sz w:val="24"/>
          <w:szCs w:val="24"/>
          <w:lang w:eastAsia="en-US"/>
        </w:rPr>
        <w:t xml:space="preserve"> e-mail: </w:t>
      </w:r>
      <w:hyperlink r:id="rId16" w:history="1">
        <w:r w:rsidRPr="0005183C">
          <w:rPr>
            <w:rFonts w:ascii="Calibri" w:eastAsia="Calibri" w:hAnsi="Calibri" w:cs="Calibri"/>
            <w:color w:val="0563C1"/>
            <w:sz w:val="24"/>
            <w:szCs w:val="24"/>
            <w:u w:val="single"/>
            <w:lang w:eastAsia="en-US"/>
          </w:rPr>
          <w:t>sad.polubowny@knf.gov.pl</w:t>
        </w:r>
      </w:hyperlink>
      <w:r w:rsidRPr="0005183C">
        <w:rPr>
          <w:rFonts w:ascii="Calibri" w:eastAsia="Calibri" w:hAnsi="Calibri" w:cs="Calibri"/>
          <w:color w:val="0563C1"/>
          <w:sz w:val="24"/>
          <w:szCs w:val="24"/>
          <w:u w:val="single"/>
          <w:lang w:eastAsia="en-US"/>
        </w:rPr>
        <w:t>;</w:t>
      </w:r>
      <w:r w:rsidRPr="0005183C">
        <w:rPr>
          <w:rFonts w:ascii="Calibri" w:eastAsia="Calibri" w:hAnsi="Calibri" w:cs="Calibri"/>
          <w:color w:val="000000"/>
          <w:sz w:val="24"/>
          <w:szCs w:val="24"/>
          <w:lang w:eastAsia="en-US"/>
        </w:rPr>
        <w:t xml:space="preserve"> adres </w:t>
      </w:r>
      <w:r w:rsidRPr="0005183C">
        <w:rPr>
          <w:rFonts w:ascii="Calibri" w:eastAsia="Calibri" w:hAnsi="Calibri" w:cs="Calibri"/>
          <w:color w:val="000000"/>
          <w:sz w:val="24"/>
          <w:szCs w:val="24"/>
          <w:lang w:eastAsia="en-US"/>
        </w:rPr>
        <w:br/>
        <w:t>do korespondencji: ul. Piękna 20, skr. poczt. nr 419, 00-549 Warszawa</w:t>
      </w:r>
      <w:r w:rsidRPr="007C535E">
        <w:rPr>
          <w:rFonts w:ascii="Calibri" w:eastAsia="Calibri" w:hAnsi="Calibri" w:cs="Calibri"/>
          <w:color w:val="000000"/>
          <w:sz w:val="24"/>
          <w:szCs w:val="24"/>
          <w:lang w:eastAsia="en-US"/>
        </w:rPr>
        <w:t>,</w:t>
      </w:r>
    </w:p>
    <w:p w14:paraId="26D700BC" w14:textId="77777777" w:rsidR="007A7BED" w:rsidRPr="0005183C" w:rsidRDefault="007A7BED" w:rsidP="00F36195">
      <w:pPr>
        <w:numPr>
          <w:ilvl w:val="2"/>
          <w:numId w:val="37"/>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wystąpić z wnioskiem o rozpatrzenie sprawy przez Rzecznika Finansowego na zasadach określonych w ustawie z dnia 5 sierpnia 2015 r. o rozpatrywaniu reklamacji przez podmioty rynku finansowego, o Rzeczniku Finansowym i o Funduszu Edukacji Finansowej,</w:t>
      </w:r>
    </w:p>
    <w:p w14:paraId="2143E0C0" w14:textId="77777777" w:rsidR="007A7BED" w:rsidRPr="0005183C" w:rsidRDefault="007A7BED" w:rsidP="00F36195">
      <w:pPr>
        <w:numPr>
          <w:ilvl w:val="2"/>
          <w:numId w:val="37"/>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wystąpić o wszczęcie postępowania w sprawie pozasądowego rozwiązywania sporu. Podmiotem uprawnionym do prowadzenia takich postępowań jest Rzecznik Finansowy (</w:t>
      </w:r>
      <w:hyperlink r:id="rId17" w:history="1">
        <w:r w:rsidRPr="0005183C">
          <w:rPr>
            <w:rFonts w:ascii="Calibri" w:eastAsia="Calibri" w:hAnsi="Calibri" w:cs="Calibri"/>
            <w:color w:val="0563C1"/>
            <w:sz w:val="24"/>
            <w:szCs w:val="24"/>
            <w:u w:val="single"/>
            <w:lang w:eastAsia="en-US"/>
          </w:rPr>
          <w:t>www.rf.gov.pl</w:t>
        </w:r>
      </w:hyperlink>
      <w:r w:rsidRPr="0005183C">
        <w:rPr>
          <w:rFonts w:ascii="Calibri" w:eastAsia="Calibri" w:hAnsi="Calibri" w:cs="Calibri"/>
          <w:color w:val="000000"/>
          <w:sz w:val="24"/>
          <w:szCs w:val="24"/>
          <w:lang w:eastAsia="en-US"/>
        </w:rPr>
        <w:t>),</w:t>
      </w:r>
    </w:p>
    <w:p w14:paraId="4411DEEC" w14:textId="77777777" w:rsidR="007A7BED" w:rsidRPr="007C535E" w:rsidRDefault="007A7BED" w:rsidP="00F36195">
      <w:pPr>
        <w:numPr>
          <w:ilvl w:val="2"/>
          <w:numId w:val="37"/>
        </w:numPr>
        <w:autoSpaceDE w:val="0"/>
        <w:autoSpaceDN w:val="0"/>
        <w:adjustRightInd w:val="0"/>
        <w:spacing w:after="3"/>
        <w:ind w:left="993" w:hanging="322"/>
        <w:jc w:val="both"/>
        <w:rPr>
          <w:rFonts w:ascii="Calibri" w:eastAsia="Calibri" w:hAnsi="Calibri" w:cs="Calibri"/>
          <w:color w:val="000000"/>
          <w:sz w:val="24"/>
          <w:szCs w:val="24"/>
          <w:lang w:eastAsia="en-US"/>
        </w:rPr>
      </w:pPr>
      <w:r w:rsidRPr="007C535E">
        <w:rPr>
          <w:rFonts w:ascii="Calibri" w:eastAsia="Calibri" w:hAnsi="Calibri" w:cs="Calibri"/>
          <w:color w:val="000000"/>
          <w:sz w:val="24"/>
          <w:szCs w:val="24"/>
          <w:lang w:eastAsia="en-US"/>
        </w:rPr>
        <w:t>wystąpić z powództwem przeciwko BGK:</w:t>
      </w:r>
    </w:p>
    <w:p w14:paraId="7CA1CDE9" w14:textId="77777777" w:rsidR="007A7BED" w:rsidRPr="0005183C" w:rsidRDefault="007A7BED" w:rsidP="00F36195">
      <w:pPr>
        <w:numPr>
          <w:ilvl w:val="0"/>
          <w:numId w:val="38"/>
        </w:numPr>
        <w:autoSpaceDE w:val="0"/>
        <w:autoSpaceDN w:val="0"/>
        <w:adjustRightInd w:val="0"/>
        <w:spacing w:after="3"/>
        <w:ind w:left="1276" w:hanging="218"/>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do Sądu Okręgowego w Warszawie lub Sądu Rejonowego dla Warszawy-Śródmieścia. Zależy to od wartości przedmiotu sporu,</w:t>
      </w:r>
    </w:p>
    <w:p w14:paraId="66655D1A" w14:textId="5F725C58" w:rsidR="007A7BED" w:rsidRPr="0005183C" w:rsidRDefault="007A7BED" w:rsidP="00F36195">
      <w:pPr>
        <w:numPr>
          <w:ilvl w:val="0"/>
          <w:numId w:val="38"/>
        </w:numPr>
        <w:autoSpaceDE w:val="0"/>
        <w:autoSpaceDN w:val="0"/>
        <w:adjustRightInd w:val="0"/>
        <w:spacing w:after="3"/>
        <w:ind w:left="1276" w:hanging="218"/>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lastRenderedPageBreak/>
        <w:t>do sądu powszechnego właściwego miejscowo regionowi BGK na podstawie powszechnie obowiązującego prawa</w:t>
      </w:r>
      <w:r w:rsidR="00CE2054">
        <w:rPr>
          <w:rFonts w:ascii="Calibri" w:eastAsia="Calibri" w:hAnsi="Calibri" w:cs="Calibri"/>
          <w:color w:val="000000"/>
          <w:sz w:val="24"/>
          <w:szCs w:val="24"/>
          <w:lang w:eastAsia="en-US"/>
        </w:rPr>
        <w:t>;</w:t>
      </w:r>
      <w:r w:rsidRPr="0005183C">
        <w:rPr>
          <w:rFonts w:ascii="Calibri" w:eastAsia="Calibri" w:hAnsi="Calibri" w:cs="Calibri"/>
          <w:color w:val="000000"/>
          <w:sz w:val="24"/>
          <w:szCs w:val="24"/>
          <w:lang w:eastAsia="en-US"/>
        </w:rPr>
        <w:t xml:space="preserve"> </w:t>
      </w:r>
    </w:p>
    <w:p w14:paraId="59B19938" w14:textId="77777777" w:rsidR="007A7BED" w:rsidRPr="0005183C" w:rsidRDefault="007A7BED" w:rsidP="00F36195">
      <w:pPr>
        <w:numPr>
          <w:ilvl w:val="0"/>
          <w:numId w:val="36"/>
        </w:numPr>
        <w:autoSpaceDE w:val="0"/>
        <w:autoSpaceDN w:val="0"/>
        <w:adjustRightInd w:val="0"/>
        <w:spacing w:after="3"/>
        <w:ind w:left="709"/>
        <w:jc w:val="both"/>
        <w:rPr>
          <w:rFonts w:ascii="Calibri" w:eastAsia="Calibri" w:hAnsi="Calibri" w:cs="Calibri"/>
          <w:b/>
          <w:color w:val="000000"/>
          <w:sz w:val="24"/>
          <w:szCs w:val="24"/>
          <w:lang w:eastAsia="en-US"/>
        </w:rPr>
      </w:pPr>
      <w:r w:rsidRPr="0005183C">
        <w:rPr>
          <w:rFonts w:ascii="Calibri" w:eastAsia="Calibri" w:hAnsi="Calibri" w:cs="Calibri"/>
          <w:color w:val="000000"/>
          <w:sz w:val="24"/>
          <w:szCs w:val="24"/>
          <w:lang w:eastAsia="en-US"/>
        </w:rPr>
        <w:t>klientem instytucjonalnym, może</w:t>
      </w:r>
      <w:r w:rsidRPr="0005183C">
        <w:rPr>
          <w:rFonts w:ascii="Calibri" w:eastAsia="Calibri" w:hAnsi="Calibri" w:cs="Calibri"/>
          <w:b/>
          <w:color w:val="000000"/>
          <w:sz w:val="24"/>
          <w:szCs w:val="24"/>
          <w:lang w:eastAsia="en-US"/>
        </w:rPr>
        <w:t>:</w:t>
      </w:r>
    </w:p>
    <w:p w14:paraId="0D4FCCF8" w14:textId="77777777" w:rsidR="007A7BED" w:rsidRPr="0005183C" w:rsidRDefault="007A7BED" w:rsidP="00F36195">
      <w:pPr>
        <w:numPr>
          <w:ilvl w:val="2"/>
          <w:numId w:val="39"/>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złożyć w BGK odwołanie od stanowiska zawartego w odpowiedzi na reklamację. Odwołanie wnoszone jest w trybie i na zasadach obowiązujących Kredytobiorcę przy składaniu reklamacji w terminie 30 dni od dnia otrzymania odpowiedzi na reklamację. BGK rozpatruje odwołanie niezwłocznie. W szczególnie skomplikowanych przypadkach, uniemożliwiających rozpatrzenie odwołania w wymienionym czasie, termin rozpatrzenia odwołania może zostać wydłużony do 60 dni od dnia wpływu odwołania do BGK. BGK informuje Kredytobiorcę pisemnie o przyczynach wydłużenia terminu rozpatrzenia odwołania oraz określa przewidywany termin jego rozpatrzenia,</w:t>
      </w:r>
    </w:p>
    <w:p w14:paraId="4976EE7B" w14:textId="77777777" w:rsidR="007A7BED" w:rsidRPr="007C535E" w:rsidRDefault="007A7BED" w:rsidP="00F36195">
      <w:pPr>
        <w:numPr>
          <w:ilvl w:val="2"/>
          <w:numId w:val="39"/>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skierować sprawę do Sądu Polubownego działającego przy Komisji Nadzoru Finansowego: </w:t>
      </w:r>
      <w:hyperlink r:id="rId18" w:history="1">
        <w:r w:rsidRPr="0005183C">
          <w:rPr>
            <w:rFonts w:ascii="Calibri" w:eastAsia="Calibri" w:hAnsi="Calibri" w:cs="Calibri"/>
            <w:color w:val="0563C1"/>
            <w:sz w:val="24"/>
            <w:szCs w:val="24"/>
            <w:u w:val="single"/>
            <w:lang w:eastAsia="en-US"/>
          </w:rPr>
          <w:t>www.knf.gov.pl</w:t>
        </w:r>
      </w:hyperlink>
      <w:r w:rsidRPr="0005183C">
        <w:rPr>
          <w:rFonts w:ascii="Calibri" w:eastAsia="Calibri" w:hAnsi="Calibri" w:cs="Calibri"/>
          <w:color w:val="0563C1"/>
          <w:sz w:val="24"/>
          <w:szCs w:val="24"/>
          <w:u w:val="single"/>
          <w:lang w:eastAsia="en-US"/>
        </w:rPr>
        <w:t>;</w:t>
      </w:r>
      <w:r w:rsidRPr="0005183C">
        <w:rPr>
          <w:rFonts w:ascii="Calibri" w:eastAsia="Calibri" w:hAnsi="Calibri" w:cs="Calibri"/>
          <w:color w:val="000000"/>
          <w:sz w:val="24"/>
          <w:szCs w:val="24"/>
          <w:lang w:eastAsia="en-US"/>
        </w:rPr>
        <w:t xml:space="preserve"> e-mail: </w:t>
      </w:r>
      <w:hyperlink r:id="rId19" w:history="1">
        <w:r w:rsidRPr="0005183C">
          <w:rPr>
            <w:rFonts w:ascii="Calibri" w:eastAsia="Calibri" w:hAnsi="Calibri" w:cs="Calibri"/>
            <w:color w:val="0563C1"/>
            <w:sz w:val="24"/>
            <w:szCs w:val="24"/>
            <w:u w:val="single"/>
            <w:lang w:eastAsia="en-US"/>
          </w:rPr>
          <w:t>sad.polubowny@knf.gov.pl</w:t>
        </w:r>
      </w:hyperlink>
      <w:r w:rsidRPr="0005183C">
        <w:rPr>
          <w:rFonts w:ascii="Calibri" w:eastAsia="Calibri" w:hAnsi="Calibri" w:cs="Calibri"/>
          <w:color w:val="0563C1"/>
          <w:sz w:val="24"/>
          <w:szCs w:val="24"/>
          <w:u w:val="single"/>
          <w:lang w:eastAsia="en-US"/>
        </w:rPr>
        <w:t>;</w:t>
      </w:r>
      <w:r w:rsidRPr="0005183C">
        <w:rPr>
          <w:rFonts w:ascii="Calibri" w:eastAsia="Calibri" w:hAnsi="Calibri" w:cs="Calibri"/>
          <w:color w:val="000000"/>
          <w:sz w:val="24"/>
          <w:szCs w:val="24"/>
          <w:lang w:eastAsia="en-US"/>
        </w:rPr>
        <w:t xml:space="preserve"> adres </w:t>
      </w:r>
      <w:r w:rsidRPr="0005183C">
        <w:rPr>
          <w:rFonts w:ascii="Calibri" w:eastAsia="Calibri" w:hAnsi="Calibri" w:cs="Calibri"/>
          <w:color w:val="000000"/>
          <w:sz w:val="24"/>
          <w:szCs w:val="24"/>
          <w:lang w:eastAsia="en-US"/>
        </w:rPr>
        <w:br/>
        <w:t>do korespondencji: ul. Piękna 20, skr. poczt. nr 419, 00-549 Warszawa</w:t>
      </w:r>
      <w:r w:rsidRPr="007C535E">
        <w:rPr>
          <w:rFonts w:ascii="Calibri" w:eastAsia="Calibri" w:hAnsi="Calibri" w:cs="Calibri"/>
          <w:color w:val="000000"/>
          <w:sz w:val="24"/>
          <w:szCs w:val="24"/>
          <w:lang w:eastAsia="en-US"/>
        </w:rPr>
        <w:t>,</w:t>
      </w:r>
    </w:p>
    <w:p w14:paraId="72A7BAD9" w14:textId="77777777" w:rsidR="007A7BED" w:rsidRPr="0005183C" w:rsidRDefault="007A7BED" w:rsidP="00F36195">
      <w:pPr>
        <w:numPr>
          <w:ilvl w:val="2"/>
          <w:numId w:val="39"/>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wystąpić z powództwem przeciwko BGK:</w:t>
      </w:r>
    </w:p>
    <w:p w14:paraId="27B812B1" w14:textId="77777777" w:rsidR="007A7BED" w:rsidRPr="0005183C" w:rsidRDefault="007A7BED" w:rsidP="00F36195">
      <w:pPr>
        <w:numPr>
          <w:ilvl w:val="0"/>
          <w:numId w:val="40"/>
        </w:numPr>
        <w:autoSpaceDE w:val="0"/>
        <w:autoSpaceDN w:val="0"/>
        <w:adjustRightInd w:val="0"/>
        <w:spacing w:after="3"/>
        <w:ind w:left="1276" w:hanging="283"/>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do Sądu Okręgowego w Warszawie lub Sądu Rejonowego dla Warszawy-Śródmieścia. Zależy to od wartości przedmiotu sporu,</w:t>
      </w:r>
    </w:p>
    <w:p w14:paraId="5BB1CD84" w14:textId="77777777" w:rsidR="007A7BED" w:rsidRPr="0005183C" w:rsidRDefault="007A7BED" w:rsidP="00F36195">
      <w:pPr>
        <w:numPr>
          <w:ilvl w:val="0"/>
          <w:numId w:val="40"/>
        </w:numPr>
        <w:autoSpaceDE w:val="0"/>
        <w:autoSpaceDN w:val="0"/>
        <w:adjustRightInd w:val="0"/>
        <w:spacing w:after="3"/>
        <w:ind w:left="1276" w:hanging="283"/>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do sądu powszechnego właściwego miejscowo regionowi BGK na podstawie powszechnie obowiązującego prawa. </w:t>
      </w:r>
    </w:p>
    <w:p w14:paraId="4F262A27" w14:textId="77777777" w:rsidR="007A7BED" w:rsidRPr="0005183C" w:rsidRDefault="007A7BED" w:rsidP="007A7BED">
      <w:pPr>
        <w:autoSpaceDE w:val="0"/>
        <w:autoSpaceDN w:val="0"/>
        <w:adjustRightInd w:val="0"/>
        <w:spacing w:after="3"/>
        <w:ind w:left="284" w:hanging="426"/>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14.</w:t>
      </w:r>
      <w:r w:rsidRPr="0005183C">
        <w:rPr>
          <w:rFonts w:ascii="Calibri" w:eastAsia="Calibri" w:hAnsi="Calibri" w:cs="Calibri"/>
          <w:color w:val="000000"/>
          <w:sz w:val="24"/>
          <w:szCs w:val="24"/>
          <w:lang w:eastAsia="en-US"/>
        </w:rPr>
        <w:tab/>
        <w:t>Bank Gospodarstwa Krajowego podlega nadzorowi Komisji Nadzoru Finansowego.</w:t>
      </w:r>
    </w:p>
    <w:p w14:paraId="062BF4E9" w14:textId="77777777" w:rsidR="007A7BED" w:rsidRPr="0005183C" w:rsidRDefault="007A7BED" w:rsidP="007A7BED">
      <w:pPr>
        <w:autoSpaceDE w:val="0"/>
        <w:autoSpaceDN w:val="0"/>
        <w:adjustRightInd w:val="0"/>
        <w:spacing w:after="3"/>
        <w:ind w:left="284" w:hanging="426"/>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15. </w:t>
      </w:r>
      <w:r w:rsidRPr="0005183C">
        <w:rPr>
          <w:rFonts w:ascii="Calibri" w:eastAsia="Calibri" w:hAnsi="Calibri" w:cs="Calibri"/>
          <w:color w:val="000000"/>
          <w:sz w:val="24"/>
          <w:szCs w:val="24"/>
          <w:lang w:eastAsia="en-US"/>
        </w:rPr>
        <w:tab/>
        <w:t xml:space="preserve">Procedura związana ze składaniem i trybem rozpatrywania reklamacji jest udostępniona również w formie komunikatu w siedzibie centrali BGK, w siedzibach regionów oraz na stronie internetowej BGK. </w:t>
      </w:r>
    </w:p>
    <w:p w14:paraId="19B6EE19" w14:textId="77777777" w:rsidR="009A6FDF" w:rsidRPr="0005183C" w:rsidRDefault="009A6FDF" w:rsidP="007A7BED">
      <w:pPr>
        <w:autoSpaceDE w:val="0"/>
        <w:autoSpaceDN w:val="0"/>
        <w:adjustRightInd w:val="0"/>
        <w:spacing w:after="3"/>
        <w:ind w:left="284" w:hanging="426"/>
        <w:jc w:val="both"/>
        <w:rPr>
          <w:rFonts w:ascii="Calibri" w:eastAsia="Calibri" w:hAnsi="Calibri" w:cs="Calibri"/>
          <w:color w:val="000000"/>
          <w:sz w:val="24"/>
          <w:szCs w:val="24"/>
          <w:lang w:eastAsia="en-US"/>
        </w:rPr>
      </w:pPr>
    </w:p>
    <w:p w14:paraId="216F7A37" w14:textId="77777777" w:rsidR="009A6FDF" w:rsidRPr="0005183C" w:rsidRDefault="009A6FDF" w:rsidP="009A6FDF">
      <w:pPr>
        <w:jc w:val="center"/>
        <w:outlineLvl w:val="0"/>
        <w:rPr>
          <w:rFonts w:ascii="Calibri" w:hAnsi="Calibri"/>
          <w:b/>
          <w:sz w:val="24"/>
          <w:szCs w:val="24"/>
        </w:rPr>
      </w:pPr>
      <w:r w:rsidRPr="0005183C">
        <w:rPr>
          <w:rFonts w:ascii="Calibri" w:hAnsi="Calibri"/>
          <w:b/>
          <w:sz w:val="24"/>
          <w:szCs w:val="24"/>
        </w:rPr>
        <w:t>Opłaty prowizyjne</w:t>
      </w:r>
    </w:p>
    <w:p w14:paraId="4CB061F4" w14:textId="77777777" w:rsidR="009A6FDF" w:rsidRPr="0005183C" w:rsidRDefault="009A6FDF" w:rsidP="00B04F49">
      <w:pPr>
        <w:jc w:val="center"/>
        <w:rPr>
          <w:rFonts w:ascii="Calibri" w:hAnsi="Calibri"/>
          <w:sz w:val="24"/>
          <w:szCs w:val="24"/>
        </w:rPr>
      </w:pPr>
      <w:r w:rsidRPr="0005183C">
        <w:rPr>
          <w:rFonts w:ascii="Calibri" w:hAnsi="Calibri"/>
          <w:sz w:val="24"/>
          <w:szCs w:val="24"/>
        </w:rPr>
        <w:sym w:font="Times New Roman" w:char="00A7"/>
      </w:r>
      <w:r w:rsidRPr="0005183C">
        <w:rPr>
          <w:rFonts w:ascii="Calibri" w:hAnsi="Calibri"/>
          <w:sz w:val="24"/>
          <w:szCs w:val="24"/>
        </w:rPr>
        <w:t xml:space="preserve"> 5.</w:t>
      </w:r>
    </w:p>
    <w:p w14:paraId="26621722" w14:textId="77777777" w:rsidR="009A6FDF" w:rsidRPr="007C535E" w:rsidRDefault="009A6FDF" w:rsidP="009A6FDF">
      <w:pPr>
        <w:ind w:left="357"/>
        <w:jc w:val="center"/>
        <w:rPr>
          <w:rFonts w:ascii="Calibri" w:hAnsi="Calibri"/>
          <w:sz w:val="24"/>
          <w:szCs w:val="24"/>
        </w:rPr>
      </w:pPr>
    </w:p>
    <w:p w14:paraId="7F6B33B7" w14:textId="3DE0E66E" w:rsidR="009A6FDF" w:rsidRPr="0005183C" w:rsidRDefault="009A6FDF" w:rsidP="00F36195">
      <w:pPr>
        <w:pStyle w:val="Tekstpodstawowywcity"/>
        <w:numPr>
          <w:ilvl w:val="0"/>
          <w:numId w:val="44"/>
        </w:numPr>
        <w:tabs>
          <w:tab w:val="clear" w:pos="360"/>
          <w:tab w:val="num" w:pos="284"/>
        </w:tabs>
        <w:spacing w:after="0"/>
        <w:ind w:left="284" w:right="22" w:hanging="284"/>
        <w:jc w:val="both"/>
        <w:rPr>
          <w:rFonts w:ascii="Calibri" w:hAnsi="Calibri"/>
          <w:sz w:val="24"/>
          <w:szCs w:val="24"/>
        </w:rPr>
      </w:pPr>
      <w:r w:rsidRPr="0005183C">
        <w:rPr>
          <w:rFonts w:ascii="Calibri" w:hAnsi="Calibri"/>
          <w:sz w:val="24"/>
          <w:szCs w:val="24"/>
          <w:lang w:val="pl-PL"/>
        </w:rPr>
        <w:t xml:space="preserve">Z tytułu jednostkowej gwarancji spłaty kredytu udzielonej w ramach </w:t>
      </w:r>
      <w:r w:rsidR="00FD6608" w:rsidRPr="0005183C">
        <w:rPr>
          <w:rFonts w:ascii="Calibri" w:hAnsi="Calibri"/>
          <w:sz w:val="24"/>
          <w:szCs w:val="24"/>
          <w:lang w:val="pl-PL"/>
        </w:rPr>
        <w:t>PLG-</w:t>
      </w:r>
      <w:proofErr w:type="spellStart"/>
      <w:r w:rsidR="00FD6608" w:rsidRPr="0005183C">
        <w:rPr>
          <w:rFonts w:ascii="Calibri" w:hAnsi="Calibri"/>
          <w:sz w:val="24"/>
          <w:szCs w:val="24"/>
          <w:lang w:val="pl-PL"/>
        </w:rPr>
        <w:t>InvestEU</w:t>
      </w:r>
      <w:proofErr w:type="spellEnd"/>
      <w:r w:rsidR="00FD6608" w:rsidRPr="0005183C">
        <w:rPr>
          <w:rFonts w:ascii="Calibri" w:hAnsi="Calibri"/>
          <w:sz w:val="24"/>
          <w:szCs w:val="24"/>
          <w:lang w:val="pl-PL"/>
        </w:rPr>
        <w:t xml:space="preserve"> </w:t>
      </w:r>
      <w:r w:rsidRPr="0005183C">
        <w:rPr>
          <w:rFonts w:ascii="Calibri" w:hAnsi="Calibri"/>
          <w:sz w:val="24"/>
          <w:szCs w:val="24"/>
          <w:lang w:val="pl-PL"/>
        </w:rPr>
        <w:t>BGK przysługuje opłata prowizyjna, przekazywana przez Bank Kredytujący z góry za okresy roczne, naliczona w przypadku kredytu:</w:t>
      </w:r>
    </w:p>
    <w:p w14:paraId="4EABF46E" w14:textId="77777777" w:rsidR="009A6FDF" w:rsidRPr="0005183C" w:rsidRDefault="009A6FDF" w:rsidP="00F36195">
      <w:pPr>
        <w:numPr>
          <w:ilvl w:val="0"/>
          <w:numId w:val="42"/>
        </w:numPr>
        <w:ind w:left="567" w:hanging="283"/>
        <w:jc w:val="both"/>
        <w:rPr>
          <w:rFonts w:ascii="Calibri" w:hAnsi="Calibri"/>
          <w:sz w:val="24"/>
          <w:szCs w:val="24"/>
        </w:rPr>
      </w:pPr>
      <w:r w:rsidRPr="0005183C">
        <w:rPr>
          <w:rFonts w:ascii="Calibri" w:hAnsi="Calibri"/>
          <w:sz w:val="24"/>
          <w:szCs w:val="24"/>
        </w:rPr>
        <w:t>odnawialnego - od kwoty udzielonej gwarancji limitu kredytu;</w:t>
      </w:r>
    </w:p>
    <w:p w14:paraId="35CD1107" w14:textId="77777777" w:rsidR="009A6FDF" w:rsidRPr="0005183C" w:rsidRDefault="009A6FDF" w:rsidP="00F36195">
      <w:pPr>
        <w:numPr>
          <w:ilvl w:val="0"/>
          <w:numId w:val="42"/>
        </w:numPr>
        <w:ind w:left="567" w:hanging="283"/>
        <w:jc w:val="both"/>
        <w:rPr>
          <w:rFonts w:ascii="Calibri" w:hAnsi="Calibri"/>
          <w:sz w:val="24"/>
          <w:szCs w:val="24"/>
        </w:rPr>
      </w:pPr>
      <w:r w:rsidRPr="0005183C">
        <w:rPr>
          <w:rFonts w:ascii="Calibri" w:hAnsi="Calibri"/>
          <w:sz w:val="24"/>
          <w:szCs w:val="24"/>
        </w:rPr>
        <w:t>nieodnawialnego:</w:t>
      </w:r>
    </w:p>
    <w:p w14:paraId="1713170E" w14:textId="77777777" w:rsidR="009A6FDF" w:rsidRPr="0005183C" w:rsidRDefault="009A6FDF" w:rsidP="000F0736">
      <w:pPr>
        <w:numPr>
          <w:ilvl w:val="0"/>
          <w:numId w:val="43"/>
        </w:numPr>
        <w:tabs>
          <w:tab w:val="num" w:pos="-7230"/>
        </w:tabs>
        <w:ind w:left="851" w:hanging="284"/>
        <w:jc w:val="both"/>
        <w:rPr>
          <w:rFonts w:ascii="Calibri" w:hAnsi="Calibri"/>
          <w:sz w:val="24"/>
          <w:szCs w:val="24"/>
        </w:rPr>
      </w:pPr>
      <w:r w:rsidRPr="0005183C">
        <w:rPr>
          <w:rFonts w:ascii="Calibri" w:hAnsi="Calibri"/>
          <w:sz w:val="24"/>
          <w:szCs w:val="24"/>
        </w:rPr>
        <w:t>za pierwszy okres roczny gwarancji – od kwoty udzielonej gwarancji,</w:t>
      </w:r>
    </w:p>
    <w:p w14:paraId="526841F0" w14:textId="77777777" w:rsidR="009A6FDF" w:rsidRPr="0005183C" w:rsidRDefault="009A6FDF" w:rsidP="000F0736">
      <w:pPr>
        <w:numPr>
          <w:ilvl w:val="0"/>
          <w:numId w:val="43"/>
        </w:numPr>
        <w:tabs>
          <w:tab w:val="num" w:pos="-7230"/>
        </w:tabs>
        <w:ind w:left="851" w:hanging="284"/>
        <w:jc w:val="both"/>
        <w:rPr>
          <w:rFonts w:ascii="Calibri" w:hAnsi="Calibri"/>
          <w:sz w:val="24"/>
          <w:szCs w:val="24"/>
        </w:rPr>
      </w:pPr>
      <w:r w:rsidRPr="0005183C">
        <w:rPr>
          <w:rFonts w:ascii="Calibri" w:hAnsi="Calibri"/>
          <w:sz w:val="24"/>
          <w:szCs w:val="24"/>
        </w:rPr>
        <w:t>za kolejny okres roczny gwarancji – od kwoty gwarancji aktualnej w następnym dniu po upływie poprzedniego rocznego okresu gwarancji.</w:t>
      </w:r>
    </w:p>
    <w:p w14:paraId="04B66377" w14:textId="77777777" w:rsidR="009A6FDF" w:rsidRPr="0005183C" w:rsidRDefault="009A6FDF" w:rsidP="00F36195">
      <w:pPr>
        <w:pStyle w:val="Tekstpodstawowywcity"/>
        <w:numPr>
          <w:ilvl w:val="0"/>
          <w:numId w:val="44"/>
        </w:numPr>
        <w:tabs>
          <w:tab w:val="clear" w:pos="360"/>
          <w:tab w:val="num" w:pos="284"/>
        </w:tabs>
        <w:spacing w:after="0"/>
        <w:ind w:left="284" w:right="22" w:hanging="284"/>
        <w:jc w:val="both"/>
        <w:rPr>
          <w:rFonts w:ascii="Calibri" w:hAnsi="Calibri"/>
          <w:sz w:val="24"/>
          <w:szCs w:val="24"/>
          <w:lang w:val="pl-PL"/>
        </w:rPr>
      </w:pPr>
      <w:r w:rsidRPr="0005183C">
        <w:rPr>
          <w:rFonts w:ascii="Calibri" w:hAnsi="Calibri"/>
          <w:sz w:val="24"/>
          <w:szCs w:val="24"/>
          <w:lang w:val="pl-PL"/>
        </w:rPr>
        <w:t>Stawka opłaty prowizyjnej za okres roczny gwarancji wynosi:</w:t>
      </w:r>
    </w:p>
    <w:p w14:paraId="64128673" w14:textId="77777777" w:rsidR="009A6FDF" w:rsidRPr="0005183C" w:rsidRDefault="009A6FDF" w:rsidP="000F0736">
      <w:pPr>
        <w:pStyle w:val="Tekstpodstawowywcity"/>
        <w:numPr>
          <w:ilvl w:val="1"/>
          <w:numId w:val="44"/>
        </w:numPr>
        <w:tabs>
          <w:tab w:val="clear" w:pos="1440"/>
          <w:tab w:val="num" w:pos="567"/>
        </w:tabs>
        <w:spacing w:after="0"/>
        <w:ind w:right="22" w:hanging="1156"/>
        <w:jc w:val="both"/>
        <w:rPr>
          <w:rFonts w:ascii="Calibri" w:hAnsi="Calibri"/>
          <w:sz w:val="24"/>
          <w:szCs w:val="24"/>
          <w:lang w:val="pl-PL"/>
        </w:rPr>
      </w:pPr>
      <w:r w:rsidRPr="0005183C">
        <w:rPr>
          <w:rFonts w:ascii="Calibri" w:hAnsi="Calibri"/>
          <w:sz w:val="24"/>
          <w:szCs w:val="24"/>
          <w:lang w:val="pl-PL"/>
        </w:rPr>
        <w:t>w ramach instrumentu wsparcia MŚP:</w:t>
      </w:r>
    </w:p>
    <w:p w14:paraId="35BCC8CA" w14:textId="77777777" w:rsidR="009A6FDF" w:rsidRPr="0005183C" w:rsidRDefault="009A6FDF" w:rsidP="00B04F49">
      <w:pPr>
        <w:numPr>
          <w:ilvl w:val="0"/>
          <w:numId w:val="45"/>
        </w:numPr>
        <w:tabs>
          <w:tab w:val="left" w:pos="-7230"/>
        </w:tabs>
        <w:ind w:left="851" w:hanging="284"/>
        <w:jc w:val="both"/>
        <w:rPr>
          <w:rFonts w:ascii="Calibri" w:hAnsi="Calibri"/>
          <w:sz w:val="24"/>
          <w:szCs w:val="24"/>
        </w:rPr>
      </w:pPr>
      <w:r w:rsidRPr="0005183C">
        <w:rPr>
          <w:rFonts w:ascii="Calibri" w:hAnsi="Calibri"/>
          <w:sz w:val="24"/>
          <w:szCs w:val="24"/>
        </w:rPr>
        <w:t>0,3 % - dla kredytu obrotowego;</w:t>
      </w:r>
    </w:p>
    <w:p w14:paraId="266FAD26" w14:textId="77777777" w:rsidR="009A6FDF" w:rsidRPr="0005183C" w:rsidRDefault="009A6FDF" w:rsidP="00B04F49">
      <w:pPr>
        <w:numPr>
          <w:ilvl w:val="0"/>
          <w:numId w:val="45"/>
        </w:numPr>
        <w:tabs>
          <w:tab w:val="left" w:pos="-7230"/>
        </w:tabs>
        <w:ind w:left="851" w:hanging="284"/>
        <w:jc w:val="both"/>
        <w:rPr>
          <w:rFonts w:ascii="Calibri" w:hAnsi="Calibri"/>
          <w:sz w:val="24"/>
          <w:szCs w:val="24"/>
        </w:rPr>
      </w:pPr>
      <w:r w:rsidRPr="0005183C">
        <w:rPr>
          <w:rFonts w:ascii="Calibri" w:hAnsi="Calibri"/>
          <w:sz w:val="24"/>
          <w:szCs w:val="24"/>
        </w:rPr>
        <w:t>0,3 % - dla kredytu inwestycyjnego;</w:t>
      </w:r>
    </w:p>
    <w:p w14:paraId="25525463" w14:textId="77777777" w:rsidR="009A6FDF" w:rsidRPr="0005183C" w:rsidRDefault="009A6FDF" w:rsidP="00B04F49">
      <w:pPr>
        <w:pStyle w:val="Tekstpodstawowywcity"/>
        <w:numPr>
          <w:ilvl w:val="1"/>
          <w:numId w:val="44"/>
        </w:numPr>
        <w:tabs>
          <w:tab w:val="clear" w:pos="1440"/>
          <w:tab w:val="num" w:pos="567"/>
        </w:tabs>
        <w:spacing w:after="0"/>
        <w:ind w:right="22" w:hanging="1156"/>
        <w:jc w:val="both"/>
        <w:rPr>
          <w:rFonts w:ascii="Calibri" w:hAnsi="Calibri"/>
          <w:sz w:val="24"/>
          <w:szCs w:val="24"/>
        </w:rPr>
      </w:pPr>
      <w:r w:rsidRPr="0005183C">
        <w:rPr>
          <w:rFonts w:ascii="Calibri" w:hAnsi="Calibri"/>
          <w:sz w:val="24"/>
          <w:szCs w:val="24"/>
          <w:lang w:val="pl-PL"/>
        </w:rPr>
        <w:t xml:space="preserve">w ramach instrumentu </w:t>
      </w:r>
      <w:proofErr w:type="spellStart"/>
      <w:r w:rsidRPr="0005183C">
        <w:rPr>
          <w:rFonts w:ascii="Calibri" w:hAnsi="Calibri"/>
          <w:sz w:val="24"/>
          <w:szCs w:val="24"/>
          <w:lang w:val="pl-PL"/>
        </w:rPr>
        <w:t>mikrofinansowego</w:t>
      </w:r>
      <w:proofErr w:type="spellEnd"/>
      <w:r w:rsidRPr="0005183C">
        <w:rPr>
          <w:rFonts w:ascii="Calibri" w:hAnsi="Calibri"/>
          <w:sz w:val="24"/>
          <w:szCs w:val="24"/>
          <w:lang w:val="pl-PL"/>
        </w:rPr>
        <w:t xml:space="preserve"> – 0%.</w:t>
      </w:r>
    </w:p>
    <w:p w14:paraId="532F23E4" w14:textId="5B8A3AD5" w:rsidR="009A6FDF" w:rsidRPr="0005183C" w:rsidRDefault="009A6FDF" w:rsidP="00F36195">
      <w:pPr>
        <w:pStyle w:val="Tekstpodstawowywcity"/>
        <w:numPr>
          <w:ilvl w:val="0"/>
          <w:numId w:val="44"/>
        </w:numPr>
        <w:tabs>
          <w:tab w:val="clear" w:pos="360"/>
          <w:tab w:val="num" w:pos="284"/>
        </w:tabs>
        <w:spacing w:after="0"/>
        <w:ind w:left="284" w:right="22" w:hanging="284"/>
        <w:jc w:val="both"/>
        <w:rPr>
          <w:rFonts w:ascii="Calibri" w:hAnsi="Calibri"/>
          <w:sz w:val="24"/>
          <w:szCs w:val="24"/>
        </w:rPr>
      </w:pPr>
      <w:r w:rsidRPr="0005183C">
        <w:rPr>
          <w:rFonts w:ascii="Calibri" w:hAnsi="Calibri"/>
          <w:sz w:val="24"/>
          <w:szCs w:val="24"/>
          <w:lang w:val="pl-PL"/>
        </w:rPr>
        <w:t>Opłata prowizyjna, o której mowa w ust. 1, za pierwszy okres roczny gwarancji naliczana jest od daty udzielenia gwarancji, a za kolejne okresy - od pierwszego dnia po upływie poprzedniego rocznego okresu gwarancji, z zastrzeżeniem ust. 4.</w:t>
      </w:r>
    </w:p>
    <w:p w14:paraId="7784A52A" w14:textId="77777777" w:rsidR="009A6FDF" w:rsidRPr="0005183C" w:rsidRDefault="009A6FDF" w:rsidP="00F36195">
      <w:pPr>
        <w:pStyle w:val="Tekstpodstawowywcity"/>
        <w:numPr>
          <w:ilvl w:val="0"/>
          <w:numId w:val="44"/>
        </w:numPr>
        <w:tabs>
          <w:tab w:val="clear" w:pos="360"/>
          <w:tab w:val="num" w:pos="284"/>
        </w:tabs>
        <w:spacing w:after="0"/>
        <w:ind w:left="284" w:right="22" w:hanging="284"/>
        <w:jc w:val="both"/>
        <w:rPr>
          <w:rFonts w:ascii="Calibri" w:hAnsi="Calibri"/>
          <w:sz w:val="24"/>
          <w:szCs w:val="24"/>
          <w:lang w:val="pl-PL"/>
        </w:rPr>
      </w:pPr>
      <w:r w:rsidRPr="0005183C">
        <w:rPr>
          <w:rFonts w:ascii="Calibri" w:hAnsi="Calibri"/>
          <w:sz w:val="24"/>
          <w:szCs w:val="24"/>
          <w:lang w:val="pl-PL"/>
        </w:rPr>
        <w:t>Jeśli okres gwarancji - dla naliczenia opłaty prowizyjnej - jest krótszy niż rok, opłata za ten okres naliczana jest za każdy rozpoczęty miesiąc obowiązywania gwarancji, w wysokości 1/12 opłaty rocznej wyliczonej zgodnie ze stawką, o której mowa w ust. 2.</w:t>
      </w:r>
    </w:p>
    <w:p w14:paraId="3B8D07CE" w14:textId="7626B4A9" w:rsidR="009A6FDF" w:rsidRPr="0005183C" w:rsidRDefault="009A6FDF" w:rsidP="00F36195">
      <w:pPr>
        <w:pStyle w:val="Tekstpodstawowywcity"/>
        <w:numPr>
          <w:ilvl w:val="0"/>
          <w:numId w:val="44"/>
        </w:numPr>
        <w:tabs>
          <w:tab w:val="clear" w:pos="360"/>
          <w:tab w:val="num" w:pos="284"/>
        </w:tabs>
        <w:spacing w:after="0"/>
        <w:ind w:left="284" w:right="22" w:hanging="284"/>
        <w:jc w:val="both"/>
        <w:rPr>
          <w:rFonts w:ascii="Calibri" w:hAnsi="Calibri"/>
          <w:sz w:val="24"/>
          <w:szCs w:val="24"/>
          <w:lang w:val="pl-PL"/>
        </w:rPr>
      </w:pPr>
      <w:r w:rsidRPr="0005183C">
        <w:rPr>
          <w:rFonts w:ascii="Calibri" w:hAnsi="Calibri"/>
          <w:sz w:val="24"/>
          <w:szCs w:val="24"/>
          <w:lang w:val="pl-PL"/>
        </w:rPr>
        <w:lastRenderedPageBreak/>
        <w:t xml:space="preserve">Jeśli nastąpi zwiększenie kwoty gwarancji lub wydłużenie okresu obowiązywania gwarancji </w:t>
      </w:r>
      <w:r w:rsidRPr="0005183C">
        <w:rPr>
          <w:rFonts w:ascii="Calibri" w:hAnsi="Calibri"/>
          <w:sz w:val="24"/>
          <w:szCs w:val="24"/>
          <w:lang w:val="pl-PL"/>
        </w:rPr>
        <w:br/>
        <w:t>w związku ze zmianą umowy kredytu, o czym mowa w § 4 ust. 3, Bank Kredytujący zobowiązany jest naliczyć uzupełniającą opłatę prowizyjną należną za przedłużony okres obowiązywania gwarancji lub za zwiększenie kwoty gwarancji za okres od dnia jej zwiększenia.</w:t>
      </w:r>
    </w:p>
    <w:p w14:paraId="4CE28C28" w14:textId="77777777" w:rsidR="009A6FDF" w:rsidRPr="0005183C" w:rsidRDefault="009A6FDF" w:rsidP="00F36195">
      <w:pPr>
        <w:pStyle w:val="Tekstpodstawowywcity"/>
        <w:numPr>
          <w:ilvl w:val="0"/>
          <w:numId w:val="44"/>
        </w:numPr>
        <w:tabs>
          <w:tab w:val="clear" w:pos="360"/>
          <w:tab w:val="num" w:pos="284"/>
        </w:tabs>
        <w:spacing w:after="0"/>
        <w:ind w:left="284" w:right="22" w:hanging="284"/>
        <w:jc w:val="both"/>
        <w:rPr>
          <w:rFonts w:ascii="Calibri" w:hAnsi="Calibri"/>
          <w:sz w:val="24"/>
          <w:szCs w:val="24"/>
          <w:lang w:val="pl-PL"/>
        </w:rPr>
      </w:pPr>
      <w:r w:rsidRPr="0005183C">
        <w:rPr>
          <w:rFonts w:ascii="Calibri" w:hAnsi="Calibri"/>
          <w:sz w:val="24"/>
          <w:szCs w:val="24"/>
          <w:lang w:val="pl-PL"/>
        </w:rPr>
        <w:t>Jeśli spłata kredytu objętego gwarancją, powodująca wygaśniecie zobowiązania Kredytobiorcy wobec Banku Kredytującego nastąpiła przed terminem, od którego naliczona byłaby opłata za kolejny okres obowiązywania gwarancji, BGK nie pobiera opłaty prowizyjnej za ten okres.</w:t>
      </w:r>
    </w:p>
    <w:p w14:paraId="2C8900B1" w14:textId="77777777" w:rsidR="009A6FDF" w:rsidRPr="0005183C" w:rsidRDefault="009A6FDF" w:rsidP="00B04F49">
      <w:pPr>
        <w:pStyle w:val="Tekstpodstawowywcity"/>
        <w:numPr>
          <w:ilvl w:val="0"/>
          <w:numId w:val="46"/>
        </w:numPr>
        <w:tabs>
          <w:tab w:val="clear" w:pos="360"/>
        </w:tabs>
        <w:spacing w:after="0"/>
        <w:ind w:left="284" w:right="22" w:hanging="284"/>
        <w:jc w:val="both"/>
        <w:rPr>
          <w:rFonts w:ascii="Calibri" w:hAnsi="Calibri"/>
          <w:sz w:val="24"/>
          <w:szCs w:val="24"/>
        </w:rPr>
      </w:pPr>
      <w:r w:rsidRPr="0005183C">
        <w:rPr>
          <w:rFonts w:ascii="Calibri" w:hAnsi="Calibri"/>
          <w:sz w:val="24"/>
          <w:szCs w:val="24"/>
        </w:rPr>
        <w:t xml:space="preserve">Opłaty prowizyjne należne od Kredytobiorcy z tytułu gwarancji Bank Kredytujący pobiera </w:t>
      </w:r>
      <w:r w:rsidRPr="0005183C">
        <w:rPr>
          <w:rFonts w:ascii="Calibri" w:hAnsi="Calibri"/>
          <w:sz w:val="24"/>
          <w:szCs w:val="24"/>
        </w:rPr>
        <w:br/>
        <w:t>i przekazuje do BGK w terminie do 15 dnia roboczego miesiąca kalendarzowego następującego po miesiącu, w którym:</w:t>
      </w:r>
    </w:p>
    <w:p w14:paraId="1EEC51C2" w14:textId="77777777" w:rsidR="009A6FDF" w:rsidRPr="0005183C" w:rsidRDefault="009A6FDF" w:rsidP="000F0736">
      <w:pPr>
        <w:pStyle w:val="Tekstpodstawowywcity"/>
        <w:numPr>
          <w:ilvl w:val="7"/>
          <w:numId w:val="47"/>
        </w:numPr>
        <w:tabs>
          <w:tab w:val="left" w:pos="284"/>
        </w:tabs>
        <w:spacing w:after="0"/>
        <w:ind w:left="567" w:right="22" w:hanging="283"/>
        <w:jc w:val="both"/>
        <w:rPr>
          <w:rFonts w:ascii="Calibri" w:hAnsi="Calibri"/>
          <w:sz w:val="24"/>
          <w:szCs w:val="24"/>
        </w:rPr>
      </w:pPr>
      <w:r w:rsidRPr="0005183C">
        <w:rPr>
          <w:rFonts w:ascii="Calibri" w:hAnsi="Calibri"/>
          <w:sz w:val="24"/>
          <w:szCs w:val="24"/>
        </w:rPr>
        <w:t>rozpoczął się pierwszy lub kolejny okres roczny gwarancji, za który należna jest opłata;</w:t>
      </w:r>
    </w:p>
    <w:p w14:paraId="6B092F94" w14:textId="77777777" w:rsidR="009A6FDF" w:rsidRPr="0005183C" w:rsidRDefault="009A6FDF" w:rsidP="00B04F49">
      <w:pPr>
        <w:pStyle w:val="Tekstpodstawowywcity"/>
        <w:numPr>
          <w:ilvl w:val="7"/>
          <w:numId w:val="47"/>
        </w:numPr>
        <w:tabs>
          <w:tab w:val="left" w:pos="284"/>
        </w:tabs>
        <w:spacing w:after="0"/>
        <w:ind w:left="567" w:right="22" w:hanging="283"/>
        <w:jc w:val="both"/>
        <w:rPr>
          <w:rFonts w:ascii="Calibri" w:hAnsi="Calibri"/>
          <w:sz w:val="24"/>
          <w:szCs w:val="24"/>
        </w:rPr>
      </w:pPr>
      <w:r w:rsidRPr="0005183C">
        <w:rPr>
          <w:rFonts w:ascii="Calibri" w:hAnsi="Calibri"/>
          <w:sz w:val="24"/>
          <w:szCs w:val="24"/>
        </w:rPr>
        <w:t>zawarto aneks w sprawie zwiększenia kwoty gwarancji lub przedłużenia okresu trwania gwarancji, o ile zwiększenie kwoty gwarancji lub przedłużenie okresu jej obowiązywania następuje w bieżącym okresie rocznym gwarancji.</w:t>
      </w:r>
    </w:p>
    <w:p w14:paraId="5A733221" w14:textId="77777777" w:rsidR="009A6FDF" w:rsidRPr="0005183C" w:rsidRDefault="009A6FDF" w:rsidP="00F36195">
      <w:pPr>
        <w:numPr>
          <w:ilvl w:val="0"/>
          <w:numId w:val="48"/>
        </w:numPr>
        <w:ind w:left="284" w:hanging="284"/>
        <w:jc w:val="both"/>
        <w:rPr>
          <w:rFonts w:ascii="Calibri" w:hAnsi="Calibri"/>
          <w:sz w:val="24"/>
          <w:szCs w:val="24"/>
        </w:rPr>
      </w:pPr>
      <w:r w:rsidRPr="0005183C" w:rsidDel="00704D72">
        <w:rPr>
          <w:rFonts w:ascii="Calibri" w:hAnsi="Calibri"/>
          <w:sz w:val="24"/>
          <w:szCs w:val="24"/>
        </w:rPr>
        <w:t xml:space="preserve">Brak wpływu do BGK należnej opłaty prowizyjnej powoduje zaległość </w:t>
      </w:r>
      <w:r w:rsidRPr="0005183C">
        <w:rPr>
          <w:rFonts w:ascii="Calibri" w:hAnsi="Calibri"/>
          <w:sz w:val="24"/>
          <w:szCs w:val="24"/>
        </w:rPr>
        <w:t>Kredytobiorcy</w:t>
      </w:r>
      <w:r w:rsidRPr="0005183C" w:rsidDel="00704D72">
        <w:rPr>
          <w:rFonts w:ascii="Calibri" w:hAnsi="Calibri"/>
          <w:sz w:val="24"/>
          <w:szCs w:val="24"/>
        </w:rPr>
        <w:t xml:space="preserve"> wobec BGK.</w:t>
      </w:r>
    </w:p>
    <w:p w14:paraId="2CCE0AE4" w14:textId="2C4FBD7E" w:rsidR="009A6FDF" w:rsidRPr="0005183C" w:rsidRDefault="009A6FDF" w:rsidP="00F36195">
      <w:pPr>
        <w:numPr>
          <w:ilvl w:val="0"/>
          <w:numId w:val="48"/>
        </w:numPr>
        <w:ind w:left="284" w:hanging="284"/>
        <w:jc w:val="both"/>
        <w:rPr>
          <w:rFonts w:ascii="Calibri" w:hAnsi="Calibri"/>
          <w:sz w:val="24"/>
          <w:szCs w:val="24"/>
        </w:rPr>
      </w:pPr>
      <w:r w:rsidRPr="0005183C">
        <w:rPr>
          <w:rFonts w:ascii="Calibri" w:hAnsi="Calibri"/>
          <w:sz w:val="24"/>
          <w:szCs w:val="24"/>
        </w:rPr>
        <w:t>Opłata prowizyjna należna BGK nie podlega zwrotowi.</w:t>
      </w:r>
    </w:p>
    <w:p w14:paraId="33F525F8" w14:textId="77777777" w:rsidR="009A6FDF" w:rsidRPr="0005183C" w:rsidRDefault="009A6FDF" w:rsidP="009A6FDF">
      <w:pPr>
        <w:jc w:val="both"/>
        <w:rPr>
          <w:rFonts w:ascii="Calibri" w:hAnsi="Calibri"/>
          <w:sz w:val="24"/>
          <w:szCs w:val="24"/>
        </w:rPr>
      </w:pPr>
    </w:p>
    <w:p w14:paraId="671E8F9E" w14:textId="77777777" w:rsidR="009A6FDF" w:rsidRPr="0005183C" w:rsidRDefault="009A6FDF" w:rsidP="00B04F49">
      <w:pPr>
        <w:jc w:val="center"/>
        <w:rPr>
          <w:rFonts w:ascii="Calibri" w:hAnsi="Calibri"/>
          <w:b/>
          <w:sz w:val="24"/>
          <w:szCs w:val="24"/>
        </w:rPr>
      </w:pPr>
      <w:r w:rsidRPr="0005183C">
        <w:rPr>
          <w:rFonts w:ascii="Calibri" w:hAnsi="Calibri"/>
          <w:b/>
          <w:sz w:val="24"/>
          <w:szCs w:val="24"/>
        </w:rPr>
        <w:t>Realizacja zobowiązań</w:t>
      </w:r>
    </w:p>
    <w:p w14:paraId="1A789E35" w14:textId="77777777" w:rsidR="009A6FDF" w:rsidRPr="0005183C" w:rsidRDefault="009A6FDF" w:rsidP="009A6FDF">
      <w:pPr>
        <w:jc w:val="center"/>
        <w:rPr>
          <w:rFonts w:ascii="Calibri" w:hAnsi="Calibri"/>
          <w:sz w:val="24"/>
          <w:szCs w:val="24"/>
        </w:rPr>
      </w:pPr>
      <w:r w:rsidRPr="0005183C">
        <w:rPr>
          <w:rFonts w:ascii="Calibri" w:hAnsi="Calibri"/>
          <w:sz w:val="24"/>
          <w:szCs w:val="24"/>
        </w:rPr>
        <w:t>§ 6.</w:t>
      </w:r>
    </w:p>
    <w:p w14:paraId="22519A2D" w14:textId="77F4D603" w:rsidR="009A6FDF" w:rsidRPr="0005183C" w:rsidRDefault="009A6FDF" w:rsidP="00F36195">
      <w:pPr>
        <w:pStyle w:val="Tekstpodstawowywcity"/>
        <w:numPr>
          <w:ilvl w:val="0"/>
          <w:numId w:val="50"/>
        </w:numPr>
        <w:tabs>
          <w:tab w:val="clear" w:pos="2340"/>
          <w:tab w:val="num" w:pos="360"/>
        </w:tabs>
        <w:spacing w:after="0"/>
        <w:ind w:left="360"/>
        <w:jc w:val="both"/>
        <w:rPr>
          <w:rFonts w:ascii="Calibri" w:hAnsi="Calibri"/>
          <w:sz w:val="24"/>
          <w:szCs w:val="24"/>
        </w:rPr>
      </w:pPr>
      <w:r w:rsidRPr="0005183C">
        <w:rPr>
          <w:rFonts w:ascii="Calibri" w:hAnsi="Calibri"/>
          <w:sz w:val="24"/>
          <w:szCs w:val="24"/>
        </w:rPr>
        <w:t xml:space="preserve">BGK wykona zobowiązanie wynikające z gwarancji spłaty kredytu w ramach </w:t>
      </w:r>
      <w:r w:rsidR="00FD6608" w:rsidRPr="0005183C">
        <w:rPr>
          <w:rFonts w:ascii="Calibri" w:hAnsi="Calibri"/>
          <w:sz w:val="24"/>
          <w:szCs w:val="24"/>
          <w:lang w:val="pl-PL"/>
        </w:rPr>
        <w:t>PLG-</w:t>
      </w:r>
      <w:proofErr w:type="spellStart"/>
      <w:r w:rsidR="00FD6608" w:rsidRPr="0005183C">
        <w:rPr>
          <w:rFonts w:ascii="Calibri" w:hAnsi="Calibri"/>
          <w:sz w:val="24"/>
          <w:szCs w:val="24"/>
          <w:lang w:val="pl-PL"/>
        </w:rPr>
        <w:t>InvestEU</w:t>
      </w:r>
      <w:proofErr w:type="spellEnd"/>
      <w:r w:rsidRPr="0005183C">
        <w:rPr>
          <w:rFonts w:ascii="Calibri" w:hAnsi="Calibri"/>
          <w:sz w:val="24"/>
          <w:szCs w:val="24"/>
        </w:rPr>
        <w:t>, po niewywiązaniu się przez Kredytobiorcę z obowiązku spłaty kredytu.</w:t>
      </w:r>
    </w:p>
    <w:p w14:paraId="2F9479DB" w14:textId="26BA7DEB"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BGK wypłaci z tytułu gwarancji niespłaconą kwotę kredytu w części objętej gwarancją.</w:t>
      </w:r>
    </w:p>
    <w:p w14:paraId="6E13814D" w14:textId="77777777"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BGK wykona zobowiązanie z tytułu gwarancji spłaty kredytu, w terminie 15 dni roboczych od daty otrzymania z Banku Kredytującego kompletnie udokumentowanego wezwania do zapłaty z tytułu gwarancji.</w:t>
      </w:r>
    </w:p>
    <w:p w14:paraId="7D545065" w14:textId="77777777"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lang w:val="x-none" w:eastAsia="x-none"/>
        </w:rPr>
        <w:t xml:space="preserve">Z chwilą dokonania wypłaty, o której mowa w ust. 2, BGK </w:t>
      </w:r>
      <w:r w:rsidRPr="0005183C">
        <w:rPr>
          <w:rFonts w:ascii="Calibri" w:hAnsi="Calibri"/>
          <w:sz w:val="24"/>
          <w:szCs w:val="24"/>
          <w:lang w:eastAsia="x-none"/>
        </w:rPr>
        <w:t>staje się wierzycielem Kredytobiorcy o zwrot kwoty wypłaconej tytułem gwarancji, co oznacza, że Kredytobiorca zobowiązany jest do zwrotu BGK kwoty wypłaconej przez BGK Bankowi Kredytującemu z tytułu gwarancji spłaty kredytu wraz z należnościami ubocznymi, w tym odsetkami od zadłużenia przeterminowanego oraz poniesionymi przez BGK kosztami, z zastrzeżeniem ust. 7 i 8</w:t>
      </w:r>
      <w:r w:rsidRPr="0005183C">
        <w:rPr>
          <w:rFonts w:ascii="Calibri" w:hAnsi="Calibri"/>
          <w:sz w:val="24"/>
          <w:szCs w:val="24"/>
          <w:lang w:val="x-none" w:eastAsia="x-none"/>
        </w:rPr>
        <w:t>.</w:t>
      </w:r>
    </w:p>
    <w:p w14:paraId="269D2269" w14:textId="77777777"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Niezwłocznie po wykonaniu zobowiązania wynikającego z gwarancji spłaty kredytu BGK zawiadomi o tym fakcie Kredytobiorcę.</w:t>
      </w:r>
    </w:p>
    <w:p w14:paraId="753DE963" w14:textId="77777777"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Od dnia wypłaty przez BGK kwoty, o której mowa w ust. 2, kwota ta jest traktowana jako zadłużenie przeterminowane. Za każdy dzień utrzymywania się zadłużenia przeterminowanego naliczane będą odsetki w wysokości aktualnie obowiązujących maksymalnych odsetek za opóźnienie, o których mowa w ustawie z dnia 23 kwietnia 1964 r. – Kodeks cywilny.</w:t>
      </w:r>
    </w:p>
    <w:p w14:paraId="632F7399" w14:textId="77777777"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W celu dochodzenia wierzytelności BGK może dokonać jej przelewu na inny podmiot,</w:t>
      </w:r>
      <w:r w:rsidRPr="0005183C">
        <w:rPr>
          <w:rFonts w:ascii="Calibri" w:hAnsi="Calibri"/>
          <w:sz w:val="24"/>
          <w:szCs w:val="24"/>
        </w:rPr>
        <w:br/>
        <w:t>w szczególności na Bank Kredytujący.</w:t>
      </w:r>
    </w:p>
    <w:p w14:paraId="2E729F82" w14:textId="4780FC0E"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BGK, dokonując na wezwanie Banku Kredytującego wypłaty z gwarancji i spłacając w ten sposób w części Bank Kredytujący, wstępuje w prawa zaspokojonego wierzyciela do wysokości dokonanej zapłaty (zgodnie z art. 47a ustawy z dnia 8 maja 1997 r. o poręczeniach i gwarancjach udzielanych przez Skarb Pa</w:t>
      </w:r>
      <w:r w:rsidRPr="0005183C">
        <w:rPr>
          <w:rFonts w:ascii="Calibri" w:hAnsi="Calibri" w:hint="eastAsia"/>
          <w:sz w:val="24"/>
          <w:szCs w:val="24"/>
        </w:rPr>
        <w:t>ń</w:t>
      </w:r>
      <w:r w:rsidRPr="0005183C">
        <w:rPr>
          <w:rFonts w:ascii="Calibri" w:hAnsi="Calibri"/>
          <w:sz w:val="24"/>
          <w:szCs w:val="24"/>
        </w:rPr>
        <w:t>stwa oraz niektóre osoby prawne</w:t>
      </w:r>
      <w:r w:rsidR="002A5F7F">
        <w:rPr>
          <w:rFonts w:ascii="Calibri" w:hAnsi="Calibri"/>
          <w:sz w:val="24"/>
          <w:szCs w:val="24"/>
        </w:rPr>
        <w:t>)</w:t>
      </w:r>
      <w:r w:rsidRPr="0005183C">
        <w:rPr>
          <w:rFonts w:ascii="Calibri" w:hAnsi="Calibri"/>
          <w:sz w:val="24"/>
          <w:szCs w:val="24"/>
        </w:rPr>
        <w:t xml:space="preserve">, </w:t>
      </w:r>
      <w:r w:rsidRPr="0005183C">
        <w:rPr>
          <w:rFonts w:ascii="Calibri" w:hAnsi="Calibri"/>
          <w:sz w:val="24"/>
          <w:szCs w:val="24"/>
        </w:rPr>
        <w:lastRenderedPageBreak/>
        <w:t>w tym w prawa do zabezpieczeń. Po wypłacie z gwarancji, BGK podejmie działania prawem przewidziane w celu ujawnienia przejścia zabezpieczeń.</w:t>
      </w:r>
    </w:p>
    <w:p w14:paraId="7E5DF96B" w14:textId="757EB58A"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7C535E">
        <w:rPr>
          <w:rFonts w:ascii="Calibri" w:hAnsi="Calibri" w:cs="Calibri"/>
          <w:sz w:val="24"/>
          <w:szCs w:val="24"/>
        </w:rPr>
        <w:t xml:space="preserve">Bank Kredytujący i BGK dokonują rozliczenia kwot </w:t>
      </w:r>
      <w:proofErr w:type="spellStart"/>
      <w:r w:rsidRPr="007C535E">
        <w:rPr>
          <w:rFonts w:ascii="Calibri" w:hAnsi="Calibri" w:cs="Calibri"/>
          <w:sz w:val="24"/>
          <w:szCs w:val="24"/>
        </w:rPr>
        <w:t>zwindykowanych</w:t>
      </w:r>
      <w:proofErr w:type="spellEnd"/>
      <w:r w:rsidRPr="007C535E">
        <w:rPr>
          <w:rFonts w:ascii="Calibri" w:hAnsi="Calibri" w:cs="Calibri"/>
          <w:sz w:val="24"/>
          <w:szCs w:val="24"/>
        </w:rPr>
        <w:t xml:space="preserve"> w ramach dochodzenia roszczeń z tytułu kredytu i wypłaconej gwarancji zgodnie z Obwieszczeniem Komi</w:t>
      </w:r>
      <w:r w:rsidRPr="0005183C">
        <w:rPr>
          <w:rFonts w:ascii="Calibri" w:hAnsi="Calibri" w:cs="Calibri"/>
          <w:sz w:val="24"/>
          <w:szCs w:val="24"/>
        </w:rPr>
        <w:t>sji w sprawie zastosowania art. 87 i 88 Traktatu WE do pomocy państwa w formie gwarancji, tj. z zachowaniem proporcji, w jakiej kredyt objęty był gwarancją, w celu proporcjonalnego pomniejszenia strat Banku Kredytującego i BGK.</w:t>
      </w:r>
    </w:p>
    <w:p w14:paraId="47461849" w14:textId="77777777" w:rsidR="009A6FDF" w:rsidRPr="0005183C" w:rsidRDefault="009A6FDF" w:rsidP="009A6FDF">
      <w:pPr>
        <w:jc w:val="both"/>
        <w:rPr>
          <w:rFonts w:ascii="Calibri" w:hAnsi="Calibri"/>
          <w:sz w:val="24"/>
          <w:szCs w:val="24"/>
        </w:rPr>
      </w:pPr>
    </w:p>
    <w:p w14:paraId="7E2BC69E" w14:textId="77777777" w:rsidR="000366F6" w:rsidRPr="0005183C" w:rsidRDefault="000366F6" w:rsidP="000366F6">
      <w:pPr>
        <w:jc w:val="center"/>
        <w:outlineLvl w:val="0"/>
        <w:rPr>
          <w:rFonts w:ascii="Calibri" w:hAnsi="Calibri"/>
          <w:b/>
          <w:sz w:val="24"/>
          <w:szCs w:val="24"/>
        </w:rPr>
      </w:pPr>
      <w:r w:rsidRPr="0005183C">
        <w:rPr>
          <w:rFonts w:ascii="Calibri" w:hAnsi="Calibri"/>
          <w:b/>
          <w:sz w:val="24"/>
          <w:szCs w:val="24"/>
        </w:rPr>
        <w:t>Określenia i skróty</w:t>
      </w:r>
    </w:p>
    <w:p w14:paraId="706F86C5" w14:textId="77777777" w:rsidR="000366F6" w:rsidRPr="007C535E" w:rsidRDefault="000366F6" w:rsidP="000366F6">
      <w:pPr>
        <w:jc w:val="center"/>
        <w:rPr>
          <w:rFonts w:ascii="Calibri" w:hAnsi="Calibri"/>
          <w:sz w:val="24"/>
          <w:szCs w:val="24"/>
        </w:rPr>
      </w:pPr>
      <w:r w:rsidRPr="007C535E">
        <w:rPr>
          <w:rFonts w:ascii="Calibri" w:hAnsi="Calibri"/>
          <w:sz w:val="24"/>
          <w:szCs w:val="24"/>
        </w:rPr>
        <w:t>§ 7.</w:t>
      </w:r>
      <w:r w:rsidRPr="007C535E">
        <w:rPr>
          <w:rFonts w:ascii="Calibri" w:hAnsi="Calibri"/>
          <w:b/>
          <w:sz w:val="24"/>
          <w:szCs w:val="24"/>
        </w:rPr>
        <w:t xml:space="preserve"> </w:t>
      </w:r>
    </w:p>
    <w:p w14:paraId="7D124412" w14:textId="677723BF" w:rsidR="000366F6" w:rsidRPr="0005183C" w:rsidRDefault="000366F6" w:rsidP="000366F6">
      <w:pPr>
        <w:jc w:val="both"/>
        <w:rPr>
          <w:rFonts w:ascii="Calibri" w:hAnsi="Calibri"/>
          <w:sz w:val="24"/>
          <w:szCs w:val="24"/>
        </w:rPr>
      </w:pPr>
      <w:r w:rsidRPr="0005183C">
        <w:rPr>
          <w:rFonts w:ascii="Calibri" w:hAnsi="Calibri"/>
          <w:sz w:val="24"/>
          <w:szCs w:val="24"/>
        </w:rPr>
        <w:t>Określenia i skróty oznaczają:</w:t>
      </w:r>
    </w:p>
    <w:p w14:paraId="40CA5A61" w14:textId="017F5E55" w:rsidR="000366F6" w:rsidRPr="0005183C" w:rsidRDefault="000366F6" w:rsidP="00F36195">
      <w:pPr>
        <w:numPr>
          <w:ilvl w:val="0"/>
          <w:numId w:val="51"/>
        </w:numPr>
        <w:tabs>
          <w:tab w:val="num" w:pos="709"/>
        </w:tabs>
        <w:ind w:left="714" w:hanging="357"/>
        <w:jc w:val="both"/>
        <w:rPr>
          <w:rFonts w:ascii="Calibri" w:hAnsi="Calibri"/>
          <w:bCs/>
          <w:sz w:val="24"/>
          <w:szCs w:val="24"/>
        </w:rPr>
      </w:pPr>
      <w:r w:rsidRPr="0005183C">
        <w:rPr>
          <w:rFonts w:ascii="Calibri" w:hAnsi="Calibri"/>
          <w:b/>
          <w:sz w:val="24"/>
          <w:szCs w:val="24"/>
        </w:rPr>
        <w:t xml:space="preserve">Aktywa Zastrzeżone </w:t>
      </w:r>
      <w:r w:rsidRPr="00B04F49">
        <w:rPr>
          <w:rFonts w:ascii="Calibri" w:hAnsi="Calibri"/>
          <w:bCs/>
          <w:sz w:val="24"/>
          <w:szCs w:val="24"/>
        </w:rPr>
        <w:t>–</w:t>
      </w:r>
      <w:r w:rsidRPr="0005183C">
        <w:rPr>
          <w:rFonts w:ascii="Calibri" w:hAnsi="Calibri"/>
          <w:b/>
          <w:sz w:val="24"/>
          <w:szCs w:val="24"/>
        </w:rPr>
        <w:t xml:space="preserve"> </w:t>
      </w:r>
      <w:r w:rsidRPr="0005183C">
        <w:rPr>
          <w:rFonts w:ascii="Calibri" w:hAnsi="Calibri"/>
          <w:bCs/>
          <w:sz w:val="24"/>
          <w:szCs w:val="24"/>
        </w:rPr>
        <w:t>aktywa związane z pojazdami transportowymi, okre</w:t>
      </w:r>
      <w:r w:rsidRPr="00A63BF0">
        <w:rPr>
          <w:rFonts w:ascii="Calibri" w:hAnsi="Calibri" w:cs="Cambria"/>
          <w:bCs/>
          <w:sz w:val="24"/>
          <w:szCs w:val="24"/>
        </w:rPr>
        <w:t>ś</w:t>
      </w:r>
      <w:r w:rsidRPr="0005183C">
        <w:rPr>
          <w:rFonts w:ascii="Calibri" w:hAnsi="Calibri"/>
          <w:bCs/>
          <w:sz w:val="24"/>
          <w:szCs w:val="24"/>
        </w:rPr>
        <w:t xml:space="preserve">lone w części II </w:t>
      </w:r>
      <w:r w:rsidRPr="007C4068">
        <w:rPr>
          <w:rFonts w:ascii="Calibri" w:hAnsi="Calibri"/>
          <w:bCs/>
          <w:i/>
          <w:iCs/>
          <w:sz w:val="24"/>
          <w:szCs w:val="24"/>
          <w:u w:val="single"/>
        </w:rPr>
        <w:t>załącznika nr 1</w:t>
      </w:r>
      <w:r w:rsidRPr="0005183C">
        <w:rPr>
          <w:rFonts w:ascii="Calibri" w:hAnsi="Calibri"/>
          <w:bCs/>
          <w:sz w:val="24"/>
          <w:szCs w:val="24"/>
        </w:rPr>
        <w:t xml:space="preserve"> do Warunków; </w:t>
      </w:r>
    </w:p>
    <w:p w14:paraId="0F58FD67" w14:textId="0E528EDD" w:rsidR="000366F6" w:rsidRPr="007C535E" w:rsidRDefault="000366F6" w:rsidP="00F36195">
      <w:pPr>
        <w:numPr>
          <w:ilvl w:val="0"/>
          <w:numId w:val="51"/>
        </w:numPr>
        <w:tabs>
          <w:tab w:val="num" w:pos="709"/>
        </w:tabs>
        <w:ind w:left="714" w:hanging="357"/>
        <w:jc w:val="both"/>
        <w:rPr>
          <w:rFonts w:ascii="Calibri" w:hAnsi="Calibri"/>
          <w:b/>
          <w:sz w:val="24"/>
          <w:szCs w:val="24"/>
        </w:rPr>
      </w:pPr>
      <w:r w:rsidRPr="007C535E">
        <w:rPr>
          <w:rFonts w:ascii="Calibri" w:hAnsi="Calibri"/>
          <w:b/>
          <w:sz w:val="24"/>
          <w:szCs w:val="24"/>
        </w:rPr>
        <w:t xml:space="preserve">Bank Kredytujący </w:t>
      </w:r>
      <w:r w:rsidRPr="00B04F49">
        <w:rPr>
          <w:rFonts w:ascii="Calibri" w:hAnsi="Calibri"/>
          <w:bCs/>
          <w:sz w:val="24"/>
          <w:szCs w:val="24"/>
        </w:rPr>
        <w:t>–</w:t>
      </w:r>
      <w:r w:rsidRPr="007C535E">
        <w:rPr>
          <w:rFonts w:ascii="Calibri" w:hAnsi="Calibri"/>
          <w:b/>
          <w:sz w:val="24"/>
          <w:szCs w:val="24"/>
        </w:rPr>
        <w:t xml:space="preserve"> </w:t>
      </w:r>
      <w:r w:rsidRPr="007C535E">
        <w:rPr>
          <w:rFonts w:ascii="Calibri" w:hAnsi="Calibri"/>
          <w:bCs/>
          <w:sz w:val="24"/>
          <w:szCs w:val="24"/>
        </w:rPr>
        <w:t>bank udzielający kredytu, z którym BGK zawarł Umowę;</w:t>
      </w:r>
      <w:r w:rsidRPr="007C535E">
        <w:rPr>
          <w:rFonts w:ascii="Calibri" w:hAnsi="Calibri"/>
          <w:b/>
          <w:sz w:val="24"/>
          <w:szCs w:val="24"/>
        </w:rPr>
        <w:t xml:space="preserve"> </w:t>
      </w:r>
    </w:p>
    <w:p w14:paraId="63FE140F" w14:textId="77777777" w:rsidR="000366F6" w:rsidRPr="0005183C" w:rsidRDefault="000366F6" w:rsidP="00F36195">
      <w:pPr>
        <w:numPr>
          <w:ilvl w:val="0"/>
          <w:numId w:val="51"/>
        </w:numPr>
        <w:tabs>
          <w:tab w:val="num" w:pos="709"/>
        </w:tabs>
        <w:ind w:left="714" w:hanging="357"/>
        <w:jc w:val="both"/>
        <w:rPr>
          <w:rFonts w:ascii="Calibri" w:hAnsi="Calibri"/>
          <w:sz w:val="24"/>
          <w:szCs w:val="24"/>
        </w:rPr>
      </w:pPr>
      <w:r w:rsidRPr="007C535E">
        <w:rPr>
          <w:rFonts w:ascii="Calibri" w:hAnsi="Calibri"/>
          <w:b/>
          <w:sz w:val="24"/>
          <w:szCs w:val="24"/>
        </w:rPr>
        <w:t>Beneficjent Rzeczywisty</w:t>
      </w:r>
      <w:r w:rsidRPr="00DD7AD0">
        <w:rPr>
          <w:rFonts w:ascii="Calibri" w:hAnsi="Calibri"/>
          <w:sz w:val="24"/>
          <w:szCs w:val="24"/>
        </w:rPr>
        <w:t xml:space="preserve"> – osoba fizyczna lub osoby fizyczne sprawuj</w:t>
      </w:r>
      <w:r w:rsidRPr="0005183C">
        <w:rPr>
          <w:rFonts w:ascii="Calibri" w:hAnsi="Calibri"/>
          <w:sz w:val="24"/>
          <w:szCs w:val="24"/>
        </w:rPr>
        <w:t>ące bezpośrednio lub pośrednio kontrolę nad Kredytobiorcą, o których mowa w ustawie z dnia 1 marca 2018 r. o przeciwdziałaniu praniu pieniędzy oraz finansowaniu terroryzmu;</w:t>
      </w:r>
    </w:p>
    <w:p w14:paraId="255473C5" w14:textId="77777777" w:rsidR="000366F6" w:rsidRPr="007C535E" w:rsidRDefault="000366F6" w:rsidP="00F36195">
      <w:pPr>
        <w:numPr>
          <w:ilvl w:val="0"/>
          <w:numId w:val="51"/>
        </w:numPr>
        <w:tabs>
          <w:tab w:val="num" w:pos="709"/>
        </w:tabs>
        <w:ind w:left="714" w:hanging="357"/>
        <w:jc w:val="both"/>
        <w:rPr>
          <w:rFonts w:ascii="Calibri" w:hAnsi="Calibri"/>
          <w:sz w:val="24"/>
          <w:szCs w:val="24"/>
        </w:rPr>
      </w:pPr>
      <w:r w:rsidRPr="007C535E">
        <w:rPr>
          <w:rFonts w:ascii="Calibri" w:hAnsi="Calibri"/>
          <w:b/>
          <w:sz w:val="24"/>
          <w:szCs w:val="24"/>
        </w:rPr>
        <w:t xml:space="preserve">BGK </w:t>
      </w:r>
      <w:r w:rsidRPr="007C535E">
        <w:rPr>
          <w:rFonts w:ascii="Calibri" w:hAnsi="Calibri"/>
          <w:sz w:val="24"/>
          <w:szCs w:val="24"/>
        </w:rPr>
        <w:t>– Bank Gospodarstwa Krajowego;</w:t>
      </w:r>
    </w:p>
    <w:p w14:paraId="33EA0AC2" w14:textId="2A941F25" w:rsidR="000366F6" w:rsidRPr="0005183C" w:rsidRDefault="000366F6" w:rsidP="00F36195">
      <w:pPr>
        <w:numPr>
          <w:ilvl w:val="0"/>
          <w:numId w:val="51"/>
        </w:numPr>
        <w:tabs>
          <w:tab w:val="num" w:pos="709"/>
        </w:tabs>
        <w:ind w:left="714" w:hanging="357"/>
        <w:jc w:val="both"/>
        <w:rPr>
          <w:rFonts w:ascii="Calibri" w:hAnsi="Calibri"/>
          <w:sz w:val="24"/>
          <w:szCs w:val="24"/>
        </w:rPr>
      </w:pPr>
      <w:r w:rsidRPr="0005183C">
        <w:rPr>
          <w:rFonts w:ascii="Calibri" w:hAnsi="Calibri"/>
          <w:b/>
          <w:sz w:val="24"/>
          <w:szCs w:val="24"/>
        </w:rPr>
        <w:t xml:space="preserve">BIK </w:t>
      </w:r>
      <w:r w:rsidR="002A5F7F" w:rsidRPr="00B86232">
        <w:rPr>
          <w:rFonts w:ascii="Calibri" w:hAnsi="Calibri"/>
          <w:bCs/>
          <w:sz w:val="24"/>
          <w:szCs w:val="24"/>
        </w:rPr>
        <w:t>–</w:t>
      </w:r>
      <w:r w:rsidRPr="0005183C">
        <w:rPr>
          <w:rFonts w:ascii="Calibri" w:hAnsi="Calibri"/>
          <w:sz w:val="24"/>
          <w:szCs w:val="24"/>
        </w:rPr>
        <w:t xml:space="preserve"> Biuro Informacji Kredytowej S.A. gromadzące dane klientów banków, utworzone </w:t>
      </w:r>
      <w:r w:rsidRPr="0005183C">
        <w:rPr>
          <w:rFonts w:ascii="Calibri" w:hAnsi="Calibri"/>
          <w:sz w:val="24"/>
          <w:szCs w:val="24"/>
        </w:rPr>
        <w:br/>
        <w:t xml:space="preserve">przez banki i Związek Banków Polskich na podstawie art. 105 ust. 4 ustawy z dnia </w:t>
      </w:r>
      <w:r w:rsidRPr="0005183C">
        <w:rPr>
          <w:rFonts w:ascii="Calibri" w:hAnsi="Calibri"/>
          <w:sz w:val="24"/>
          <w:szCs w:val="24"/>
        </w:rPr>
        <w:br/>
        <w:t xml:space="preserve">29 sierpnia 1997 r. </w:t>
      </w:r>
      <w:r w:rsidR="002A5F7F">
        <w:rPr>
          <w:rFonts w:ascii="Calibri" w:hAnsi="Calibri"/>
          <w:sz w:val="24"/>
          <w:szCs w:val="24"/>
        </w:rPr>
        <w:t xml:space="preserve">- </w:t>
      </w:r>
      <w:r w:rsidRPr="0005183C">
        <w:rPr>
          <w:rFonts w:ascii="Calibri" w:hAnsi="Calibri"/>
          <w:sz w:val="24"/>
          <w:szCs w:val="24"/>
        </w:rPr>
        <w:t>Prawo bankowe;</w:t>
      </w:r>
    </w:p>
    <w:p w14:paraId="34AB852D"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dzień roboczy</w:t>
      </w:r>
      <w:r w:rsidRPr="0005183C">
        <w:rPr>
          <w:rFonts w:ascii="Calibri" w:hAnsi="Calibri"/>
          <w:sz w:val="24"/>
          <w:szCs w:val="24"/>
        </w:rPr>
        <w:t xml:space="preserve"> – dzień nie będący – zgodnie z ustawą z dnia 18 stycznia 1951 r. o dniach wolnych od pracy – dniem wolnym od pracy, jak również sobotą;</w:t>
      </w:r>
    </w:p>
    <w:p w14:paraId="6B1B1271"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EBI </w:t>
      </w:r>
      <w:r w:rsidRPr="0005183C">
        <w:rPr>
          <w:rFonts w:ascii="Calibri" w:hAnsi="Calibri"/>
          <w:sz w:val="24"/>
          <w:szCs w:val="24"/>
        </w:rPr>
        <w:t>– Europejski Bank Inwestycyjny;</w:t>
      </w:r>
    </w:p>
    <w:p w14:paraId="089F72D0"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bCs/>
          <w:sz w:val="24"/>
          <w:szCs w:val="24"/>
        </w:rPr>
        <w:t>Europejski</w:t>
      </w:r>
      <w:r w:rsidRPr="0005183C">
        <w:rPr>
          <w:rFonts w:ascii="Calibri" w:hAnsi="Calibri"/>
          <w:b/>
          <w:sz w:val="24"/>
          <w:szCs w:val="24"/>
        </w:rPr>
        <w:t xml:space="preserve"> Fundusz Inwestycyjny </w:t>
      </w:r>
      <w:r w:rsidRPr="0005183C">
        <w:rPr>
          <w:rFonts w:ascii="Calibri" w:hAnsi="Calibri"/>
          <w:sz w:val="24"/>
          <w:szCs w:val="24"/>
        </w:rPr>
        <w:t xml:space="preserve">– instytucja udzielająca gwarancji kredytowych instytucjom finansowym, z siedzibą 37 B </w:t>
      </w:r>
      <w:proofErr w:type="spellStart"/>
      <w:r w:rsidRPr="0005183C">
        <w:rPr>
          <w:rFonts w:ascii="Calibri" w:hAnsi="Calibri"/>
          <w:sz w:val="24"/>
          <w:szCs w:val="24"/>
        </w:rPr>
        <w:t>avenue</w:t>
      </w:r>
      <w:proofErr w:type="spellEnd"/>
      <w:r w:rsidRPr="0005183C">
        <w:rPr>
          <w:rFonts w:ascii="Calibri" w:hAnsi="Calibri"/>
          <w:sz w:val="24"/>
          <w:szCs w:val="24"/>
        </w:rPr>
        <w:t xml:space="preserve"> J.F. Kennedy, L-2968 Luksemburg, Wielkie Księstwo Luksemburga, zwana dalej także „</w:t>
      </w:r>
      <w:r w:rsidRPr="0005183C">
        <w:rPr>
          <w:rFonts w:ascii="Calibri" w:hAnsi="Calibri"/>
          <w:b/>
          <w:sz w:val="24"/>
          <w:szCs w:val="24"/>
        </w:rPr>
        <w:t>EFI</w:t>
      </w:r>
      <w:r w:rsidRPr="0005183C">
        <w:rPr>
          <w:rFonts w:ascii="Calibri" w:hAnsi="Calibri"/>
          <w:sz w:val="24"/>
          <w:szCs w:val="24"/>
        </w:rPr>
        <w:t>”, należąca do grupy Europejskiego Banku Inwestycyjnego;</w:t>
      </w:r>
    </w:p>
    <w:p w14:paraId="68044F7B"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bCs/>
          <w:sz w:val="24"/>
          <w:szCs w:val="24"/>
        </w:rPr>
        <w:t>instrument</w:t>
      </w:r>
      <w:r w:rsidRPr="0005183C">
        <w:rPr>
          <w:rFonts w:ascii="Calibri" w:hAnsi="Calibri"/>
          <w:sz w:val="24"/>
          <w:szCs w:val="24"/>
        </w:rPr>
        <w:t xml:space="preserve"> </w:t>
      </w:r>
      <w:proofErr w:type="spellStart"/>
      <w:r w:rsidRPr="0005183C">
        <w:rPr>
          <w:rFonts w:ascii="Calibri" w:hAnsi="Calibri"/>
          <w:b/>
          <w:bCs/>
          <w:sz w:val="24"/>
          <w:szCs w:val="24"/>
        </w:rPr>
        <w:t>mikrofinansowy</w:t>
      </w:r>
      <w:proofErr w:type="spellEnd"/>
      <w:r w:rsidRPr="0005183C">
        <w:rPr>
          <w:rFonts w:ascii="Calibri" w:hAnsi="Calibri"/>
          <w:sz w:val="24"/>
          <w:szCs w:val="24"/>
        </w:rPr>
        <w:t xml:space="preserve"> – instrument wsparcia kierowany wyłącznie do </w:t>
      </w:r>
      <w:proofErr w:type="spellStart"/>
      <w:r w:rsidRPr="0005183C">
        <w:rPr>
          <w:rFonts w:ascii="Calibri" w:hAnsi="Calibri"/>
          <w:sz w:val="24"/>
          <w:szCs w:val="24"/>
        </w:rPr>
        <w:t>mikroprzedsiębiorców</w:t>
      </w:r>
      <w:proofErr w:type="spellEnd"/>
      <w:r w:rsidRPr="0005183C">
        <w:rPr>
          <w:rFonts w:ascii="Calibri" w:hAnsi="Calibri"/>
          <w:sz w:val="24"/>
          <w:szCs w:val="24"/>
        </w:rPr>
        <w:t xml:space="preserve">, w ramach którego maksymalna kwota kredytu udzielonego </w:t>
      </w:r>
      <w:proofErr w:type="spellStart"/>
      <w:r w:rsidRPr="0005183C">
        <w:rPr>
          <w:rFonts w:ascii="Calibri" w:hAnsi="Calibri"/>
          <w:sz w:val="24"/>
          <w:szCs w:val="24"/>
        </w:rPr>
        <w:t>mikroprzedsiębiorcy</w:t>
      </w:r>
      <w:proofErr w:type="spellEnd"/>
      <w:r w:rsidRPr="0005183C">
        <w:rPr>
          <w:rFonts w:ascii="Calibri" w:hAnsi="Calibri"/>
          <w:sz w:val="24"/>
          <w:szCs w:val="24"/>
        </w:rPr>
        <w:t xml:space="preserve"> nie przekracza kwoty 215 825 złotych;</w:t>
      </w:r>
    </w:p>
    <w:p w14:paraId="086A0B30"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bCs/>
          <w:sz w:val="24"/>
          <w:szCs w:val="24"/>
        </w:rPr>
        <w:t xml:space="preserve">instrument wsparcia MŚP </w:t>
      </w:r>
      <w:r w:rsidRPr="0005183C">
        <w:rPr>
          <w:rFonts w:ascii="Calibri" w:hAnsi="Calibri"/>
          <w:sz w:val="24"/>
          <w:szCs w:val="24"/>
        </w:rPr>
        <w:t xml:space="preserve">– instrument wsparcia kierowany do przedsiębiorstw z sektora MŚP (w tym </w:t>
      </w:r>
      <w:proofErr w:type="spellStart"/>
      <w:r w:rsidRPr="0005183C">
        <w:rPr>
          <w:rFonts w:ascii="Calibri" w:hAnsi="Calibri"/>
          <w:sz w:val="24"/>
          <w:szCs w:val="24"/>
        </w:rPr>
        <w:t>mikroprzedsiębiorców</w:t>
      </w:r>
      <w:proofErr w:type="spellEnd"/>
      <w:r w:rsidRPr="0005183C">
        <w:rPr>
          <w:rFonts w:ascii="Calibri" w:hAnsi="Calibri"/>
          <w:sz w:val="24"/>
          <w:szCs w:val="24"/>
        </w:rPr>
        <w:t>), w ramach którego maksymalna kwota kredytu udzielonego przedsiębiorcy nie przekracza kwoty 8 633 000 złotych;</w:t>
      </w:r>
    </w:p>
    <w:p w14:paraId="673BDA52"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proofErr w:type="spellStart"/>
      <w:r w:rsidRPr="0005183C">
        <w:rPr>
          <w:rFonts w:ascii="Calibri" w:hAnsi="Calibri"/>
          <w:b/>
          <w:sz w:val="24"/>
          <w:szCs w:val="24"/>
        </w:rPr>
        <w:t>InvestEU</w:t>
      </w:r>
      <w:proofErr w:type="spellEnd"/>
      <w:r w:rsidRPr="0005183C">
        <w:rPr>
          <w:rFonts w:ascii="Calibri" w:hAnsi="Calibri"/>
          <w:b/>
          <w:sz w:val="24"/>
          <w:szCs w:val="24"/>
        </w:rPr>
        <w:t xml:space="preserve"> </w:t>
      </w:r>
      <w:r w:rsidRPr="0005183C">
        <w:rPr>
          <w:rFonts w:ascii="Calibri" w:hAnsi="Calibri"/>
          <w:sz w:val="24"/>
          <w:szCs w:val="24"/>
        </w:rPr>
        <w:t xml:space="preserve">– instrument inwestycyjny Unii Europejskiej, ustanowiony na mocy rozporządzenia Parlamentu Europejskiego i Rady (UE) 2021/523 z dnia 24 marca 2021 r. ustanawiającego Program </w:t>
      </w:r>
      <w:proofErr w:type="spellStart"/>
      <w:r w:rsidRPr="0005183C">
        <w:rPr>
          <w:rFonts w:ascii="Calibri" w:hAnsi="Calibri"/>
          <w:sz w:val="24"/>
          <w:szCs w:val="24"/>
        </w:rPr>
        <w:t>InvestEU</w:t>
      </w:r>
      <w:proofErr w:type="spellEnd"/>
      <w:r w:rsidRPr="0005183C">
        <w:rPr>
          <w:rFonts w:ascii="Calibri" w:hAnsi="Calibri"/>
          <w:sz w:val="24"/>
          <w:szCs w:val="24"/>
        </w:rPr>
        <w:t xml:space="preserve"> i zmieniającego rozporządzenie (UE) 2015/1017, </w:t>
      </w:r>
      <w:r w:rsidRPr="007C535E">
        <w:rPr>
          <w:rFonts w:ascii="Calibri" w:hAnsi="Calibri"/>
          <w:sz w:val="24"/>
          <w:szCs w:val="24"/>
        </w:rPr>
        <w:t>którego celem jest wspieranie zrównoważonych inwestycji, innowacji i zatrudnienia w Europie;</w:t>
      </w:r>
    </w:p>
    <w:p w14:paraId="7E336A3B" w14:textId="06C318F2" w:rsidR="000366F6" w:rsidRPr="0005183C" w:rsidRDefault="0005183C" w:rsidP="00F36195">
      <w:pPr>
        <w:numPr>
          <w:ilvl w:val="0"/>
          <w:numId w:val="51"/>
        </w:numPr>
        <w:tabs>
          <w:tab w:val="clear" w:pos="786"/>
          <w:tab w:val="num" w:pos="709"/>
        </w:tabs>
        <w:ind w:left="709" w:hanging="425"/>
        <w:jc w:val="both"/>
        <w:rPr>
          <w:rFonts w:ascii="Calibri" w:hAnsi="Calibri"/>
          <w:sz w:val="24"/>
          <w:szCs w:val="24"/>
        </w:rPr>
      </w:pPr>
      <w:r>
        <w:rPr>
          <w:rFonts w:ascii="Calibri" w:hAnsi="Calibri"/>
          <w:b/>
          <w:sz w:val="24"/>
          <w:szCs w:val="24"/>
        </w:rPr>
        <w:t>j</w:t>
      </w:r>
      <w:r w:rsidR="000366F6" w:rsidRPr="0005183C">
        <w:rPr>
          <w:rFonts w:ascii="Calibri" w:hAnsi="Calibri"/>
          <w:b/>
          <w:sz w:val="24"/>
          <w:szCs w:val="24"/>
        </w:rPr>
        <w:t>urysdykcja niezgodna</w:t>
      </w:r>
      <w:r w:rsidR="000366F6" w:rsidRPr="0005183C">
        <w:rPr>
          <w:rFonts w:ascii="Calibri" w:hAnsi="Calibri"/>
          <w:sz w:val="24"/>
          <w:szCs w:val="24"/>
        </w:rPr>
        <w:t xml:space="preserve"> – jurysdykcja, która jest:</w:t>
      </w:r>
    </w:p>
    <w:p w14:paraId="157F4F99" w14:textId="0F7BA8BC" w:rsidR="000366F6" w:rsidRPr="0005183C" w:rsidRDefault="000366F6" w:rsidP="00F36195">
      <w:pPr>
        <w:numPr>
          <w:ilvl w:val="0"/>
          <w:numId w:val="52"/>
        </w:numPr>
        <w:ind w:left="993" w:hanging="284"/>
        <w:jc w:val="both"/>
        <w:rPr>
          <w:rFonts w:ascii="Calibri" w:hAnsi="Calibri"/>
          <w:sz w:val="24"/>
          <w:szCs w:val="24"/>
        </w:rPr>
      </w:pPr>
      <w:r w:rsidRPr="007C535E">
        <w:rPr>
          <w:rFonts w:ascii="Calibri" w:hAnsi="Calibri"/>
          <w:sz w:val="24"/>
          <w:szCs w:val="24"/>
        </w:rPr>
        <w:t xml:space="preserve">wymieniona w załączniku I do </w:t>
      </w:r>
      <w:bookmarkStart w:id="2" w:name="_Hlk165893685"/>
      <w:r w:rsidRPr="007C535E">
        <w:rPr>
          <w:rFonts w:ascii="Calibri" w:hAnsi="Calibri"/>
          <w:sz w:val="24"/>
          <w:szCs w:val="24"/>
        </w:rPr>
        <w:t>konkluzji Rady Unii Europejskiej w sprawie zmienionego u</w:t>
      </w:r>
      <w:r w:rsidRPr="0005183C">
        <w:rPr>
          <w:rFonts w:ascii="Calibri" w:hAnsi="Calibri"/>
          <w:sz w:val="24"/>
          <w:szCs w:val="24"/>
        </w:rPr>
        <w:t>nijnego wykazu jurysdykcji niechętnych współpracy do celów podatkowych</w:t>
      </w:r>
      <w:bookmarkEnd w:id="2"/>
      <w:r w:rsidR="002A5F7F">
        <w:rPr>
          <w:rFonts w:ascii="Calibri" w:hAnsi="Calibri"/>
          <w:sz w:val="24"/>
          <w:szCs w:val="24"/>
        </w:rPr>
        <w:t>,</w:t>
      </w:r>
    </w:p>
    <w:p w14:paraId="501D654A" w14:textId="1604E30E" w:rsidR="000366F6" w:rsidRPr="0005183C" w:rsidRDefault="000366F6" w:rsidP="00F36195">
      <w:pPr>
        <w:numPr>
          <w:ilvl w:val="0"/>
          <w:numId w:val="52"/>
        </w:numPr>
        <w:ind w:left="993" w:hanging="284"/>
        <w:jc w:val="both"/>
        <w:rPr>
          <w:rFonts w:ascii="Calibri" w:hAnsi="Calibri"/>
          <w:sz w:val="24"/>
          <w:szCs w:val="24"/>
        </w:rPr>
      </w:pPr>
      <w:r w:rsidRPr="0005183C">
        <w:rPr>
          <w:rFonts w:ascii="Calibri" w:hAnsi="Calibri"/>
          <w:sz w:val="24"/>
          <w:szCs w:val="24"/>
        </w:rPr>
        <w:t>wymieniona w sporządzonym przez OECD/G20 wykazie jurysdykcji, które nie wdrożyły w sposób satysfakcjonujący standardów transparentności podatkowej</w:t>
      </w:r>
      <w:r w:rsidR="002A5F7F">
        <w:rPr>
          <w:rFonts w:ascii="Calibri" w:hAnsi="Calibri"/>
          <w:sz w:val="24"/>
          <w:szCs w:val="24"/>
        </w:rPr>
        <w:t>,</w:t>
      </w:r>
    </w:p>
    <w:p w14:paraId="12C3B761" w14:textId="548750C0" w:rsidR="000366F6" w:rsidRPr="0005183C" w:rsidRDefault="000366F6" w:rsidP="00F36195">
      <w:pPr>
        <w:numPr>
          <w:ilvl w:val="0"/>
          <w:numId w:val="52"/>
        </w:numPr>
        <w:ind w:left="993" w:hanging="284"/>
        <w:jc w:val="both"/>
        <w:rPr>
          <w:rFonts w:ascii="Calibri" w:hAnsi="Calibri"/>
          <w:sz w:val="24"/>
          <w:szCs w:val="24"/>
        </w:rPr>
      </w:pPr>
      <w:r w:rsidRPr="0005183C">
        <w:rPr>
          <w:rFonts w:ascii="Calibri" w:hAnsi="Calibri"/>
          <w:sz w:val="24"/>
          <w:szCs w:val="24"/>
        </w:rPr>
        <w:t xml:space="preserve">wymieniona w załączniku do rozporządzenia delegowanego Komisji (UE) 2016/1675 z dnia 14 lipca 2016 r. uzupełniającego dyrektywę Parlamentu Europejskiego i Rady </w:t>
      </w:r>
      <w:r w:rsidRPr="0005183C">
        <w:rPr>
          <w:rFonts w:ascii="Calibri" w:hAnsi="Calibri"/>
          <w:sz w:val="24"/>
          <w:szCs w:val="24"/>
        </w:rPr>
        <w:lastRenderedPageBreak/>
        <w:t>(UE) 2015/849 przez wskazanie państw trzecich wysokiego ryzyka mających strategiczne braki</w:t>
      </w:r>
      <w:r w:rsidR="002A5F7F">
        <w:rPr>
          <w:rFonts w:ascii="Calibri" w:hAnsi="Calibri"/>
          <w:sz w:val="24"/>
          <w:szCs w:val="24"/>
        </w:rPr>
        <w:t>,</w:t>
      </w:r>
    </w:p>
    <w:p w14:paraId="795EC280" w14:textId="6631A639" w:rsidR="000366F6" w:rsidRPr="0005183C" w:rsidRDefault="000366F6" w:rsidP="00F36195">
      <w:pPr>
        <w:numPr>
          <w:ilvl w:val="0"/>
          <w:numId w:val="52"/>
        </w:numPr>
        <w:ind w:left="993" w:hanging="284"/>
        <w:jc w:val="both"/>
        <w:rPr>
          <w:rFonts w:ascii="Calibri" w:hAnsi="Calibri"/>
          <w:sz w:val="24"/>
          <w:szCs w:val="24"/>
        </w:rPr>
      </w:pPr>
      <w:r w:rsidRPr="0005183C">
        <w:rPr>
          <w:rFonts w:ascii="Calibri" w:hAnsi="Calibri"/>
          <w:sz w:val="24"/>
          <w:szCs w:val="24"/>
        </w:rPr>
        <w:t>oceniona przez Organizację Współpracy Gospodarczej i Rozwoju i jej Światowe Forum ds. Przejrzystości i Wymiany Informacji dla Celów Podatkowych za „częściowo zgodną” (</w:t>
      </w:r>
      <w:proofErr w:type="spellStart"/>
      <w:r w:rsidRPr="0005183C">
        <w:rPr>
          <w:rFonts w:ascii="Calibri" w:hAnsi="Calibri"/>
          <w:sz w:val="24"/>
          <w:szCs w:val="24"/>
        </w:rPr>
        <w:t>partially</w:t>
      </w:r>
      <w:proofErr w:type="spellEnd"/>
      <w:r w:rsidRPr="0005183C">
        <w:rPr>
          <w:rFonts w:ascii="Calibri" w:hAnsi="Calibri"/>
          <w:sz w:val="24"/>
          <w:szCs w:val="24"/>
        </w:rPr>
        <w:t xml:space="preserve"> </w:t>
      </w:r>
      <w:proofErr w:type="spellStart"/>
      <w:r w:rsidRPr="0005183C">
        <w:rPr>
          <w:rFonts w:ascii="Calibri" w:hAnsi="Calibri"/>
          <w:sz w:val="24"/>
          <w:szCs w:val="24"/>
        </w:rPr>
        <w:t>compliant</w:t>
      </w:r>
      <w:proofErr w:type="spellEnd"/>
      <w:r w:rsidRPr="0005183C">
        <w:rPr>
          <w:rFonts w:ascii="Calibri" w:hAnsi="Calibri"/>
          <w:sz w:val="24"/>
          <w:szCs w:val="24"/>
        </w:rPr>
        <w:t>) lub „niezgodną” (non-</w:t>
      </w:r>
      <w:proofErr w:type="spellStart"/>
      <w:r w:rsidRPr="0005183C">
        <w:rPr>
          <w:rFonts w:ascii="Calibri" w:hAnsi="Calibri"/>
          <w:sz w:val="24"/>
          <w:szCs w:val="24"/>
        </w:rPr>
        <w:t>compliant</w:t>
      </w:r>
      <w:proofErr w:type="spellEnd"/>
      <w:r w:rsidRPr="0005183C">
        <w:rPr>
          <w:rFonts w:ascii="Calibri" w:hAnsi="Calibri"/>
          <w:sz w:val="24"/>
          <w:szCs w:val="24"/>
        </w:rPr>
        <w:t>), z uwzględnieniem odpowiadających im ocen tymczasowych</w:t>
      </w:r>
      <w:r w:rsidR="002A5F7F">
        <w:rPr>
          <w:rFonts w:ascii="Calibri" w:hAnsi="Calibri"/>
          <w:sz w:val="24"/>
          <w:szCs w:val="24"/>
        </w:rPr>
        <w:t>,</w:t>
      </w:r>
    </w:p>
    <w:p w14:paraId="4358A688" w14:textId="19C2B5B2" w:rsidR="000366F6" w:rsidRPr="0005183C" w:rsidRDefault="000366F6" w:rsidP="00F36195">
      <w:pPr>
        <w:numPr>
          <w:ilvl w:val="0"/>
          <w:numId w:val="52"/>
        </w:numPr>
        <w:ind w:left="993" w:hanging="284"/>
        <w:jc w:val="both"/>
        <w:rPr>
          <w:rFonts w:ascii="Calibri" w:hAnsi="Calibri"/>
          <w:sz w:val="24"/>
          <w:szCs w:val="24"/>
          <w:lang w:val="en-GB"/>
        </w:rPr>
      </w:pPr>
      <w:r w:rsidRPr="0005183C">
        <w:rPr>
          <w:rFonts w:ascii="Calibri" w:hAnsi="Calibri"/>
          <w:sz w:val="24"/>
          <w:szCs w:val="24"/>
        </w:rPr>
        <w:t xml:space="preserve">wyszczególniona w oświadczeniu Grupy Specjalnej ds. </w:t>
      </w:r>
      <w:proofErr w:type="spellStart"/>
      <w:r w:rsidRPr="0005183C">
        <w:rPr>
          <w:rFonts w:ascii="Calibri" w:hAnsi="Calibri"/>
          <w:sz w:val="24"/>
          <w:szCs w:val="24"/>
          <w:lang w:val="en-GB"/>
        </w:rPr>
        <w:t>Przeciwdziałania</w:t>
      </w:r>
      <w:proofErr w:type="spellEnd"/>
      <w:r w:rsidRPr="0005183C">
        <w:rPr>
          <w:rFonts w:ascii="Calibri" w:hAnsi="Calibri"/>
          <w:sz w:val="24"/>
          <w:szCs w:val="24"/>
          <w:lang w:val="en-GB"/>
        </w:rPr>
        <w:t xml:space="preserve"> </w:t>
      </w:r>
      <w:proofErr w:type="spellStart"/>
      <w:r w:rsidRPr="0005183C">
        <w:rPr>
          <w:rFonts w:ascii="Calibri" w:hAnsi="Calibri"/>
          <w:sz w:val="24"/>
          <w:szCs w:val="24"/>
          <w:lang w:val="en-GB"/>
        </w:rPr>
        <w:t>Praniu</w:t>
      </w:r>
      <w:proofErr w:type="spellEnd"/>
      <w:r w:rsidRPr="0005183C">
        <w:rPr>
          <w:rFonts w:ascii="Calibri" w:hAnsi="Calibri"/>
          <w:sz w:val="24"/>
          <w:szCs w:val="24"/>
          <w:lang w:val="en-GB"/>
        </w:rPr>
        <w:t xml:space="preserve"> </w:t>
      </w:r>
      <w:proofErr w:type="spellStart"/>
      <w:r w:rsidRPr="0005183C">
        <w:rPr>
          <w:rFonts w:ascii="Calibri" w:hAnsi="Calibri"/>
          <w:sz w:val="24"/>
          <w:szCs w:val="24"/>
          <w:lang w:val="en-GB"/>
        </w:rPr>
        <w:t>Pieniędzy</w:t>
      </w:r>
      <w:proofErr w:type="spellEnd"/>
      <w:r w:rsidRPr="0005183C">
        <w:rPr>
          <w:rFonts w:ascii="Calibri" w:hAnsi="Calibri"/>
          <w:sz w:val="24"/>
          <w:szCs w:val="24"/>
          <w:lang w:val="en-GB"/>
        </w:rPr>
        <w:t xml:space="preserve"> pt. „High risk Jurisdictions subject to a Call for Action”</w:t>
      </w:r>
      <w:r w:rsidR="002A5F7F">
        <w:rPr>
          <w:rFonts w:ascii="Calibri" w:hAnsi="Calibri"/>
          <w:sz w:val="24"/>
          <w:szCs w:val="24"/>
          <w:lang w:val="en-GB"/>
        </w:rPr>
        <w:t>,</w:t>
      </w:r>
      <w:r w:rsidRPr="0005183C">
        <w:rPr>
          <w:rFonts w:ascii="Calibri" w:hAnsi="Calibri"/>
          <w:sz w:val="24"/>
          <w:szCs w:val="24"/>
          <w:lang w:val="en-GB"/>
        </w:rPr>
        <w:t xml:space="preserve"> </w:t>
      </w:r>
      <w:proofErr w:type="spellStart"/>
      <w:r w:rsidRPr="0005183C">
        <w:rPr>
          <w:rFonts w:ascii="Calibri" w:hAnsi="Calibri"/>
          <w:sz w:val="24"/>
          <w:szCs w:val="24"/>
          <w:lang w:val="en-GB"/>
        </w:rPr>
        <w:t>lub</w:t>
      </w:r>
      <w:proofErr w:type="spellEnd"/>
    </w:p>
    <w:p w14:paraId="3AF976F7" w14:textId="77777777" w:rsidR="000366F6" w:rsidRPr="0005183C" w:rsidRDefault="000366F6" w:rsidP="00F36195">
      <w:pPr>
        <w:numPr>
          <w:ilvl w:val="0"/>
          <w:numId w:val="52"/>
        </w:numPr>
        <w:ind w:left="993" w:hanging="284"/>
        <w:jc w:val="both"/>
        <w:rPr>
          <w:rFonts w:ascii="Calibri" w:hAnsi="Calibri"/>
          <w:sz w:val="24"/>
          <w:szCs w:val="24"/>
        </w:rPr>
      </w:pPr>
      <w:r w:rsidRPr="0005183C">
        <w:rPr>
          <w:rFonts w:ascii="Calibri" w:hAnsi="Calibri"/>
          <w:sz w:val="24"/>
          <w:szCs w:val="24"/>
        </w:rPr>
        <w:t>wyszczególniona w oświadczeniu Grupy Specjalnej ds. Przeciwdziałania Praniu Pieniędzy pt. „</w:t>
      </w:r>
      <w:proofErr w:type="spellStart"/>
      <w:r w:rsidRPr="0005183C">
        <w:rPr>
          <w:rFonts w:ascii="Calibri" w:hAnsi="Calibri"/>
          <w:sz w:val="24"/>
          <w:szCs w:val="24"/>
        </w:rPr>
        <w:t>Jurisdictions</w:t>
      </w:r>
      <w:proofErr w:type="spellEnd"/>
      <w:r w:rsidRPr="0005183C">
        <w:rPr>
          <w:rFonts w:ascii="Calibri" w:hAnsi="Calibri"/>
          <w:sz w:val="24"/>
          <w:szCs w:val="24"/>
        </w:rPr>
        <w:t xml:space="preserve"> </w:t>
      </w:r>
      <w:proofErr w:type="spellStart"/>
      <w:r w:rsidRPr="0005183C">
        <w:rPr>
          <w:rFonts w:ascii="Calibri" w:hAnsi="Calibri"/>
          <w:sz w:val="24"/>
          <w:szCs w:val="24"/>
        </w:rPr>
        <w:t>under</w:t>
      </w:r>
      <w:proofErr w:type="spellEnd"/>
      <w:r w:rsidRPr="0005183C">
        <w:rPr>
          <w:rFonts w:ascii="Calibri" w:hAnsi="Calibri"/>
          <w:sz w:val="24"/>
          <w:szCs w:val="24"/>
        </w:rPr>
        <w:t xml:space="preserve"> </w:t>
      </w:r>
      <w:proofErr w:type="spellStart"/>
      <w:r w:rsidRPr="0005183C">
        <w:rPr>
          <w:rFonts w:ascii="Calibri" w:hAnsi="Calibri"/>
          <w:sz w:val="24"/>
          <w:szCs w:val="24"/>
        </w:rPr>
        <w:t>Increased</w:t>
      </w:r>
      <w:proofErr w:type="spellEnd"/>
      <w:r w:rsidRPr="0005183C">
        <w:rPr>
          <w:rFonts w:ascii="Calibri" w:hAnsi="Calibri"/>
          <w:sz w:val="24"/>
          <w:szCs w:val="24"/>
        </w:rPr>
        <w:t xml:space="preserve"> Monitoring”,</w:t>
      </w:r>
    </w:p>
    <w:p w14:paraId="0F55A71E" w14:textId="77777777" w:rsidR="000366F6" w:rsidRPr="0005183C" w:rsidRDefault="000366F6" w:rsidP="000366F6">
      <w:pPr>
        <w:tabs>
          <w:tab w:val="left" w:pos="709"/>
        </w:tabs>
        <w:ind w:left="709"/>
        <w:jc w:val="both"/>
        <w:rPr>
          <w:rFonts w:ascii="Calibri" w:hAnsi="Calibri"/>
          <w:sz w:val="24"/>
          <w:szCs w:val="24"/>
        </w:rPr>
      </w:pPr>
      <w:r w:rsidRPr="0005183C">
        <w:rPr>
          <w:rFonts w:ascii="Calibri" w:hAnsi="Calibri"/>
          <w:sz w:val="24"/>
          <w:szCs w:val="24"/>
        </w:rPr>
        <w:t>w każdym przypadku w wersji obowiązującej po zmianie lub uzupełnieniu takiego oświadczenia, wykazu, dyrektywy lub załącznika;</w:t>
      </w:r>
    </w:p>
    <w:p w14:paraId="63F8E504" w14:textId="78A4E43E"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kredyt </w:t>
      </w:r>
      <w:r w:rsidRPr="0005183C">
        <w:rPr>
          <w:rFonts w:ascii="Calibri" w:hAnsi="Calibri"/>
          <w:sz w:val="24"/>
          <w:szCs w:val="24"/>
        </w:rPr>
        <w:t>–</w:t>
      </w:r>
      <w:r w:rsidRPr="0005183C">
        <w:rPr>
          <w:rFonts w:ascii="Calibri" w:hAnsi="Calibri"/>
          <w:b/>
          <w:sz w:val="24"/>
          <w:szCs w:val="24"/>
        </w:rPr>
        <w:t xml:space="preserve"> </w:t>
      </w:r>
      <w:r w:rsidRPr="0005183C">
        <w:rPr>
          <w:rFonts w:ascii="Calibri" w:hAnsi="Calibri"/>
          <w:sz w:val="24"/>
          <w:szCs w:val="24"/>
        </w:rPr>
        <w:t xml:space="preserve">kredyt obrotowy udzielony w złotych przez Bank Kredytujący z przeznaczeniem na bieżące finansowanie działalności gospodarczej albo na cele rozwojowe lub kredyt inwestycyjny udzielony w złotych przez Bank Kredytujący, </w:t>
      </w:r>
      <w:r w:rsidRPr="0005183C">
        <w:rPr>
          <w:rFonts w:ascii="Calibri" w:hAnsi="Calibri" w:cs="Calibri"/>
          <w:sz w:val="24"/>
          <w:szCs w:val="24"/>
        </w:rPr>
        <w:t>przy czym pod pojęciem tym należy rozumieć także pożyczkę, o ile jest ona udzielana na zasadach tożsamych, w tym w zakresie oceny zdolności do spłaty zobowiązań, z zasadami stosowanymi przez Bank Kredytujący przy udzielaniu kredytów</w:t>
      </w:r>
      <w:r w:rsidRPr="0005183C">
        <w:rPr>
          <w:rFonts w:ascii="Calibri" w:hAnsi="Calibri"/>
        </w:rPr>
        <w:t xml:space="preserve"> </w:t>
      </w:r>
      <w:r w:rsidRPr="0005183C">
        <w:rPr>
          <w:rFonts w:ascii="Calibri" w:hAnsi="Calibri" w:cs="Calibri"/>
          <w:sz w:val="24"/>
          <w:szCs w:val="24"/>
        </w:rPr>
        <w:t xml:space="preserve">na te same cele, a umowa pożyczki posiada wszystkie istotne cechy umowy kredytu, o których mowa w art. 69 ustawy z dnia 29 sierpnia 1997 r. </w:t>
      </w:r>
      <w:r w:rsidR="002A5F7F">
        <w:rPr>
          <w:rFonts w:ascii="Calibri" w:hAnsi="Calibri" w:cs="Calibri"/>
          <w:sz w:val="24"/>
          <w:szCs w:val="24"/>
        </w:rPr>
        <w:t xml:space="preserve">- </w:t>
      </w:r>
      <w:r w:rsidRPr="0005183C">
        <w:rPr>
          <w:rFonts w:ascii="Calibri" w:hAnsi="Calibri" w:cs="Calibri"/>
          <w:sz w:val="24"/>
          <w:szCs w:val="24"/>
        </w:rPr>
        <w:t>Prawo bankowe</w:t>
      </w:r>
      <w:r w:rsidRPr="0005183C">
        <w:rPr>
          <w:rFonts w:ascii="Calibri" w:hAnsi="Calibri"/>
          <w:sz w:val="24"/>
          <w:szCs w:val="24"/>
        </w:rPr>
        <w:t>;</w:t>
      </w:r>
    </w:p>
    <w:p w14:paraId="5E76B05B"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kredyt inwestycyjny </w:t>
      </w:r>
      <w:r w:rsidRPr="0005183C">
        <w:rPr>
          <w:rFonts w:ascii="Calibri" w:hAnsi="Calibri"/>
          <w:sz w:val="24"/>
          <w:szCs w:val="24"/>
        </w:rPr>
        <w:t>– kredyt udzielony przez Bank Kredytujący na finansowanie przedsięwzięć inwestycyjnych związanych z prowadzoną działalnością gospodarczą;</w:t>
      </w:r>
    </w:p>
    <w:p w14:paraId="0A586E1A"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kredyt odnawialny </w:t>
      </w:r>
      <w:r w:rsidRPr="0005183C">
        <w:rPr>
          <w:rFonts w:ascii="Calibri" w:hAnsi="Calibri"/>
          <w:sz w:val="24"/>
          <w:szCs w:val="24"/>
        </w:rPr>
        <w:t>– kredyt charakteryzujący się tym, że każda jego spłata powoduje jego odnowienie i możliwość wielokrotnego wykorzystania w ramach limitu kredytowego;</w:t>
      </w:r>
    </w:p>
    <w:p w14:paraId="7D848327"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kredyt nieodnawialny </w:t>
      </w:r>
      <w:r w:rsidRPr="0005183C">
        <w:rPr>
          <w:rFonts w:ascii="Calibri" w:hAnsi="Calibri"/>
          <w:sz w:val="24"/>
          <w:szCs w:val="24"/>
        </w:rPr>
        <w:t>– kredyt nie posiadający cech kredytu odnawialnego, tj. kredyt charakteryzujący się tym, że każda jego spłata nie powoduje jego odnowienia i możliwości ponownego wykorzystania kwoty kredytu;</w:t>
      </w:r>
    </w:p>
    <w:p w14:paraId="5FA879B5" w14:textId="05A0A61A" w:rsidR="000366F6" w:rsidRPr="007C535E"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Kredytobiorca</w:t>
      </w:r>
      <w:r w:rsidRPr="0005183C">
        <w:rPr>
          <w:rFonts w:ascii="Calibri" w:hAnsi="Calibri"/>
          <w:sz w:val="24"/>
          <w:szCs w:val="24"/>
        </w:rPr>
        <w:t xml:space="preserve"> – przedsiębiorca należący do kategorii MŚP, będący rezydentem, korzystający z kredytu udzielonego przez Bank Kredytujący, zabezpieczonego gwarancją przez BGK w ramach </w:t>
      </w:r>
      <w:r w:rsidR="007C535E">
        <w:rPr>
          <w:rFonts w:ascii="Calibri" w:hAnsi="Calibri"/>
          <w:sz w:val="24"/>
          <w:szCs w:val="24"/>
        </w:rPr>
        <w:t>PLG-</w:t>
      </w:r>
      <w:proofErr w:type="spellStart"/>
      <w:r w:rsidR="007C535E">
        <w:rPr>
          <w:rFonts w:ascii="Calibri" w:hAnsi="Calibri"/>
          <w:sz w:val="24"/>
          <w:szCs w:val="24"/>
        </w:rPr>
        <w:t>InvestEU</w:t>
      </w:r>
      <w:proofErr w:type="spellEnd"/>
      <w:r w:rsidRPr="007C535E">
        <w:rPr>
          <w:rFonts w:ascii="Calibri" w:hAnsi="Calibri"/>
          <w:sz w:val="24"/>
          <w:szCs w:val="24"/>
        </w:rPr>
        <w:t xml:space="preserve">; w przypadku spółki cywilnej  Kredytobiorcą są wspólnicy tej spółki; </w:t>
      </w:r>
    </w:p>
    <w:p w14:paraId="40304654" w14:textId="77763F27" w:rsidR="000366F6" w:rsidRPr="0005183C" w:rsidRDefault="000366F6" w:rsidP="00F36195">
      <w:pPr>
        <w:numPr>
          <w:ilvl w:val="0"/>
          <w:numId w:val="51"/>
        </w:numPr>
        <w:tabs>
          <w:tab w:val="left" w:pos="709"/>
        </w:tabs>
        <w:ind w:left="714" w:hanging="357"/>
        <w:jc w:val="both"/>
        <w:rPr>
          <w:rFonts w:ascii="Calibri" w:hAnsi="Calibri"/>
          <w:sz w:val="24"/>
          <w:szCs w:val="24"/>
        </w:rPr>
      </w:pPr>
      <w:r w:rsidRPr="007C535E">
        <w:rPr>
          <w:rFonts w:ascii="Calibri" w:hAnsi="Calibri"/>
          <w:b/>
          <w:sz w:val="24"/>
          <w:szCs w:val="24"/>
        </w:rPr>
        <w:t xml:space="preserve">mały przedsiębiorca </w:t>
      </w:r>
      <w:r w:rsidRPr="007C535E">
        <w:rPr>
          <w:rFonts w:ascii="Calibri" w:hAnsi="Calibri"/>
          <w:sz w:val="24"/>
          <w:szCs w:val="24"/>
        </w:rPr>
        <w:t>–</w:t>
      </w:r>
      <w:r w:rsidRPr="00DD7AD0">
        <w:rPr>
          <w:rFonts w:ascii="Calibri" w:hAnsi="Calibri"/>
          <w:b/>
          <w:sz w:val="24"/>
          <w:szCs w:val="24"/>
        </w:rPr>
        <w:t xml:space="preserve"> </w:t>
      </w:r>
      <w:r w:rsidRPr="00DD7AD0">
        <w:rPr>
          <w:rFonts w:ascii="Calibri" w:hAnsi="Calibri"/>
          <w:sz w:val="24"/>
          <w:szCs w:val="24"/>
        </w:rPr>
        <w:t xml:space="preserve">przedsiębiorca zatrudniający mniej niż 50 pracowników, którego roczny obrót lub całkowity bilans roczny nie przekracza 10 milionów EUR, co określono w sposób wskazany w załączniku I do </w:t>
      </w:r>
      <w:r w:rsidR="00F36195" w:rsidRPr="0005183C">
        <w:rPr>
          <w:rFonts w:ascii="Calibri" w:hAnsi="Calibri"/>
          <w:sz w:val="24"/>
          <w:szCs w:val="24"/>
        </w:rPr>
        <w:t>R</w:t>
      </w:r>
      <w:r w:rsidRPr="0005183C">
        <w:rPr>
          <w:rFonts w:ascii="Calibri" w:hAnsi="Calibri"/>
          <w:sz w:val="24"/>
          <w:szCs w:val="24"/>
        </w:rPr>
        <w:t>ozporządzenia;</w:t>
      </w:r>
    </w:p>
    <w:p w14:paraId="1706DD62" w14:textId="35D202C0" w:rsidR="000366F6" w:rsidRPr="0005183C" w:rsidRDefault="000366F6" w:rsidP="00F36195">
      <w:pPr>
        <w:numPr>
          <w:ilvl w:val="0"/>
          <w:numId w:val="51"/>
        </w:numPr>
        <w:tabs>
          <w:tab w:val="left" w:pos="709"/>
        </w:tabs>
        <w:ind w:left="709" w:hanging="352"/>
        <w:jc w:val="both"/>
        <w:rPr>
          <w:rFonts w:ascii="Calibri" w:hAnsi="Calibri"/>
          <w:sz w:val="24"/>
          <w:szCs w:val="24"/>
        </w:rPr>
      </w:pPr>
      <w:proofErr w:type="spellStart"/>
      <w:r w:rsidRPr="0005183C">
        <w:rPr>
          <w:rFonts w:ascii="Calibri" w:hAnsi="Calibri"/>
          <w:b/>
          <w:sz w:val="24"/>
          <w:szCs w:val="24"/>
        </w:rPr>
        <w:t>mikroprzedsiębiorca</w:t>
      </w:r>
      <w:proofErr w:type="spellEnd"/>
      <w:r w:rsidRPr="0005183C">
        <w:rPr>
          <w:rFonts w:ascii="Calibri" w:hAnsi="Calibri"/>
          <w:b/>
          <w:sz w:val="24"/>
          <w:szCs w:val="24"/>
        </w:rPr>
        <w:t xml:space="preserve"> </w:t>
      </w:r>
      <w:r w:rsidRPr="0005183C">
        <w:rPr>
          <w:rFonts w:ascii="Calibri" w:hAnsi="Calibri"/>
          <w:sz w:val="24"/>
          <w:szCs w:val="24"/>
        </w:rPr>
        <w:t>–</w:t>
      </w:r>
      <w:r w:rsidRPr="0005183C">
        <w:rPr>
          <w:rFonts w:ascii="Calibri" w:hAnsi="Calibri"/>
          <w:b/>
          <w:sz w:val="24"/>
          <w:szCs w:val="24"/>
        </w:rPr>
        <w:t xml:space="preserve"> </w:t>
      </w:r>
      <w:r w:rsidRPr="0005183C">
        <w:rPr>
          <w:rFonts w:ascii="Calibri" w:hAnsi="Calibri"/>
          <w:sz w:val="24"/>
          <w:szCs w:val="24"/>
        </w:rPr>
        <w:t xml:space="preserve">przedsiębiorca zatrudniający mniej niż 10 pracowników, którego roczny obrót lub całkowity bilans roczny nie przekracza 2 milionów EUR, co określono w sposób wskazany w załączniku I do </w:t>
      </w:r>
      <w:r w:rsidR="00F36195" w:rsidRPr="0005183C">
        <w:rPr>
          <w:rFonts w:ascii="Calibri" w:hAnsi="Calibri"/>
          <w:sz w:val="24"/>
          <w:szCs w:val="24"/>
        </w:rPr>
        <w:t>R</w:t>
      </w:r>
      <w:r w:rsidRPr="0005183C">
        <w:rPr>
          <w:rFonts w:ascii="Calibri" w:hAnsi="Calibri"/>
          <w:sz w:val="24"/>
          <w:szCs w:val="24"/>
        </w:rPr>
        <w:t>ozporządzenia;</w:t>
      </w:r>
    </w:p>
    <w:p w14:paraId="7D67BC69" w14:textId="54C0523F" w:rsidR="000366F6" w:rsidRPr="0005183C" w:rsidRDefault="000366F6" w:rsidP="00B04F49">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MSSF9</w:t>
      </w:r>
      <w:r w:rsidRPr="0005183C">
        <w:rPr>
          <w:rFonts w:ascii="Calibri" w:hAnsi="Calibri"/>
          <w:sz w:val="24"/>
          <w:szCs w:val="24"/>
        </w:rPr>
        <w:t xml:space="preserve"> – Międzynarodowy Standard Sprawozdawczości Finansowej 9 „Instrumenty finansowe”, wprowadzony rozporządzeniem Komisji (UE) 2016/2067 z dnia 22 listopada 2016 r. zmieniającym rozporządzenie (WE) nr 1126/2008 przyjmującym określone międzynarodowe standardy rachunkowości zgodnie z rozporządzeniem (WE) nr 1606/2002 Parlamentu Europejskiego i Rady w odniesieniu do Międzynarodowego Standardu Sprawozdawczości Finansowej 9;</w:t>
      </w:r>
    </w:p>
    <w:p w14:paraId="0FB3F0BF"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MŚP </w:t>
      </w:r>
      <w:r w:rsidRPr="0005183C">
        <w:rPr>
          <w:rFonts w:ascii="Calibri" w:hAnsi="Calibri"/>
          <w:sz w:val="24"/>
          <w:szCs w:val="24"/>
        </w:rPr>
        <w:t xml:space="preserve">– </w:t>
      </w:r>
      <w:proofErr w:type="spellStart"/>
      <w:r w:rsidRPr="0005183C">
        <w:rPr>
          <w:rFonts w:ascii="Calibri" w:hAnsi="Calibri"/>
          <w:sz w:val="24"/>
          <w:szCs w:val="24"/>
        </w:rPr>
        <w:t>mikroprzedsiębiorca</w:t>
      </w:r>
      <w:proofErr w:type="spellEnd"/>
      <w:r w:rsidRPr="0005183C">
        <w:rPr>
          <w:rFonts w:ascii="Calibri" w:hAnsi="Calibri"/>
          <w:sz w:val="24"/>
          <w:szCs w:val="24"/>
        </w:rPr>
        <w:t>, mały lub średni przedsiębiorca;</w:t>
      </w:r>
    </w:p>
    <w:p w14:paraId="052798BF"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nielegalne działania</w:t>
      </w:r>
      <w:r w:rsidRPr="0005183C">
        <w:rPr>
          <w:rFonts w:ascii="Calibri" w:hAnsi="Calibri"/>
          <w:sz w:val="24"/>
          <w:szCs w:val="24"/>
        </w:rPr>
        <w:t xml:space="preserve"> – którekolwiek z następujących nielegalnych </w:t>
      </w:r>
      <w:r w:rsidRPr="00BE5C39">
        <w:rPr>
          <w:rFonts w:ascii="Calibri" w:hAnsi="Calibri" w:cs="Calibri"/>
          <w:sz w:val="24"/>
          <w:szCs w:val="24"/>
        </w:rPr>
        <w:t>działa</w:t>
      </w:r>
      <w:r w:rsidRPr="000D2CDC">
        <w:rPr>
          <w:rFonts w:ascii="Calibri" w:hAnsi="Calibri" w:cs="Calibri" w:hint="eastAsia"/>
          <w:sz w:val="24"/>
          <w:szCs w:val="24"/>
        </w:rPr>
        <w:t>ń</w:t>
      </w:r>
      <w:r w:rsidRPr="00BE5C39">
        <w:rPr>
          <w:rFonts w:ascii="Calibri" w:hAnsi="Calibri" w:cs="Calibri"/>
          <w:sz w:val="24"/>
          <w:szCs w:val="24"/>
        </w:rPr>
        <w:t xml:space="preserve"> lub działa</w:t>
      </w:r>
      <w:r w:rsidRPr="000D2CDC">
        <w:rPr>
          <w:rFonts w:ascii="Calibri" w:hAnsi="Calibri" w:cs="Calibri" w:hint="eastAsia"/>
          <w:sz w:val="24"/>
          <w:szCs w:val="24"/>
        </w:rPr>
        <w:t>ń</w:t>
      </w:r>
      <w:r w:rsidRPr="0005183C">
        <w:rPr>
          <w:rFonts w:ascii="Calibri" w:hAnsi="Calibri"/>
          <w:sz w:val="24"/>
          <w:szCs w:val="24"/>
        </w:rPr>
        <w:t xml:space="preserve"> dokonywanych w celach sprzecznych z prawem zgodnie z obowiązującym prawem w </w:t>
      </w:r>
      <w:r w:rsidRPr="0005183C">
        <w:rPr>
          <w:rFonts w:ascii="Calibri" w:hAnsi="Calibri"/>
          <w:sz w:val="24"/>
          <w:szCs w:val="24"/>
        </w:rPr>
        <w:lastRenderedPageBreak/>
        <w:t>którymkolwiek z następujących obszarów: (i) nadużycia finansowe, korupcja, zmowy, wymuszenia lub utrudnianie działania, (ii) pranie pieniędzy, finansowanie terroryzmu i przestępstwa podatkowe zgodnie z ich definicjami w dyrektywach w sprawie zwalczania prania pieniędzy</w:t>
      </w:r>
      <w:r w:rsidRPr="0005183C">
        <w:rPr>
          <w:rStyle w:val="Odwoanieprzypisudolnego"/>
          <w:rFonts w:ascii="Calibri" w:hAnsi="Calibri"/>
          <w:sz w:val="24"/>
          <w:szCs w:val="24"/>
        </w:rPr>
        <w:footnoteReference w:id="2"/>
      </w:r>
      <w:r w:rsidRPr="0005183C">
        <w:rPr>
          <w:rFonts w:ascii="Calibri" w:hAnsi="Calibri"/>
          <w:sz w:val="24"/>
          <w:szCs w:val="24"/>
        </w:rPr>
        <w:t>, oraz (iii) nadużycia finansowe i inne nielegalne działania przeciwko interesowi finansowemu EBI, EFI i UE, zdefiniowane w art. 3 ust. 2 dyrektywy Parlamentu Europe</w:t>
      </w:r>
      <w:r w:rsidRPr="007C535E">
        <w:rPr>
          <w:rFonts w:ascii="Calibri" w:hAnsi="Calibri"/>
          <w:sz w:val="24"/>
          <w:szCs w:val="24"/>
        </w:rPr>
        <w:t>jskiego i Rady (UE) 2017/1371 z dnia 5 lipca 2017 r. w sprawie zwalczania za po</w:t>
      </w:r>
      <w:r w:rsidRPr="0005183C">
        <w:rPr>
          <w:rFonts w:ascii="Calibri" w:hAnsi="Calibri"/>
          <w:sz w:val="24"/>
          <w:szCs w:val="24"/>
        </w:rPr>
        <w:t>średnictwem prawa karnego nadużyć na szkodę interesów finansowych Unii, wraz ze zmianami, uzupełnieniami lub nowymi wersjami;</w:t>
      </w:r>
    </w:p>
    <w:p w14:paraId="5B1B8431" w14:textId="13EB7843" w:rsidR="000366F6" w:rsidRPr="0005183C" w:rsidRDefault="000366F6" w:rsidP="00F36195">
      <w:pPr>
        <w:numPr>
          <w:ilvl w:val="0"/>
          <w:numId w:val="51"/>
        </w:numPr>
        <w:tabs>
          <w:tab w:val="clear" w:pos="786"/>
          <w:tab w:val="left" w:pos="567"/>
          <w:tab w:val="num" w:pos="709"/>
        </w:tabs>
        <w:ind w:left="709"/>
        <w:jc w:val="both"/>
        <w:rPr>
          <w:rFonts w:ascii="Calibri" w:hAnsi="Calibri"/>
          <w:sz w:val="24"/>
          <w:szCs w:val="24"/>
        </w:rPr>
      </w:pPr>
      <w:r w:rsidRPr="007C535E">
        <w:rPr>
          <w:rFonts w:ascii="Calibri" w:hAnsi="Calibri"/>
          <w:b/>
          <w:sz w:val="24"/>
          <w:szCs w:val="24"/>
        </w:rPr>
        <w:t xml:space="preserve">nowy kredyt </w:t>
      </w:r>
      <w:r w:rsidRPr="007C535E">
        <w:rPr>
          <w:rFonts w:ascii="Calibri" w:hAnsi="Calibri"/>
          <w:sz w:val="24"/>
          <w:szCs w:val="24"/>
        </w:rPr>
        <w:t>– nowe finansowanie udzielane na podstawie umowy kredytu lub odnowienie finansowania na kolejny okres na podstawie aneksu do umowy kredytu, z tym zastrzeżeniem, że w przypadku odnowienia finansowania Kredytobiorca spłacił zaangażowanie w ramach istniejącej umowy kredytu wynikające z poprzednieg</w:t>
      </w:r>
      <w:r w:rsidRPr="0005183C">
        <w:rPr>
          <w:rFonts w:ascii="Calibri" w:hAnsi="Calibri"/>
          <w:sz w:val="24"/>
          <w:szCs w:val="24"/>
        </w:rPr>
        <w:t>o okresu wykorzystywania limitu kredytu</w:t>
      </w:r>
      <w:r w:rsidR="00B25E3A" w:rsidRPr="0005183C">
        <w:rPr>
          <w:rFonts w:ascii="Calibri" w:hAnsi="Calibri"/>
          <w:sz w:val="24"/>
          <w:szCs w:val="24"/>
        </w:rPr>
        <w:t>;</w:t>
      </w:r>
    </w:p>
    <w:p w14:paraId="49AB3D77"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okres kredytu </w:t>
      </w:r>
      <w:r w:rsidRPr="0005183C">
        <w:rPr>
          <w:rFonts w:ascii="Calibri" w:hAnsi="Calibri"/>
          <w:sz w:val="24"/>
          <w:szCs w:val="24"/>
        </w:rPr>
        <w:t>– okres od daty zawarcia umowy kredytu do terminu całkowitej spłaty kredytu wraz z odsetkami, określony w umowie kredytu;</w:t>
      </w:r>
    </w:p>
    <w:p w14:paraId="4CD2B7DF" w14:textId="6EA97EEC" w:rsidR="000366F6" w:rsidRPr="0005183C" w:rsidRDefault="000366F6" w:rsidP="00B04F49">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Osoba Ob</w:t>
      </w:r>
      <w:r w:rsidR="00B25E3A" w:rsidRPr="0005183C">
        <w:rPr>
          <w:rFonts w:ascii="Calibri" w:hAnsi="Calibri"/>
          <w:b/>
          <w:sz w:val="24"/>
          <w:szCs w:val="24"/>
        </w:rPr>
        <w:t>ję</w:t>
      </w:r>
      <w:r w:rsidRPr="0005183C">
        <w:rPr>
          <w:rFonts w:ascii="Calibri" w:hAnsi="Calibri"/>
          <w:b/>
          <w:sz w:val="24"/>
          <w:szCs w:val="24"/>
        </w:rPr>
        <w:t>ta Sankcjami</w:t>
      </w:r>
      <w:r w:rsidRPr="0005183C">
        <w:rPr>
          <w:rFonts w:ascii="Calibri" w:hAnsi="Calibri"/>
          <w:sz w:val="24"/>
          <w:szCs w:val="24"/>
        </w:rPr>
        <w:t xml:space="preserve"> – każda osoba</w:t>
      </w:r>
      <w:r w:rsidRPr="0005183C">
        <w:rPr>
          <w:rStyle w:val="Odwoanieprzypisudolnego"/>
          <w:rFonts w:ascii="Calibri" w:hAnsi="Calibri"/>
          <w:sz w:val="24"/>
          <w:szCs w:val="24"/>
        </w:rPr>
        <w:footnoteReference w:id="3"/>
      </w:r>
      <w:r w:rsidRPr="0005183C">
        <w:rPr>
          <w:rFonts w:ascii="Calibri" w:hAnsi="Calibri"/>
          <w:sz w:val="24"/>
          <w:szCs w:val="24"/>
        </w:rPr>
        <w:t>, podmiot lub grupa osób, na którą nałożono Środki Ograniczające, w tym sankcje przyjęte przez Unię Europejską, lub w inny sposób jest nimi objęta, w tym m.in.:</w:t>
      </w:r>
    </w:p>
    <w:p w14:paraId="4AE4B848" w14:textId="5DC13119" w:rsidR="000366F6" w:rsidRPr="0005183C" w:rsidRDefault="000366F6" w:rsidP="00F36195">
      <w:pPr>
        <w:numPr>
          <w:ilvl w:val="0"/>
          <w:numId w:val="56"/>
        </w:numPr>
        <w:ind w:left="993" w:hanging="284"/>
        <w:jc w:val="both"/>
        <w:rPr>
          <w:rFonts w:ascii="Calibri" w:hAnsi="Calibri"/>
          <w:sz w:val="24"/>
          <w:szCs w:val="24"/>
        </w:rPr>
      </w:pPr>
      <w:r w:rsidRPr="0005183C">
        <w:rPr>
          <w:rFonts w:ascii="Calibri" w:hAnsi="Calibri"/>
          <w:sz w:val="24"/>
          <w:szCs w:val="24"/>
        </w:rPr>
        <w:t>osoba, podmiot lub organ wyraźnie wymieniony w aktach prawnych nakładających te sankcje</w:t>
      </w:r>
      <w:r w:rsidR="00BE5C39">
        <w:rPr>
          <w:rFonts w:ascii="Calibri" w:hAnsi="Calibri"/>
          <w:sz w:val="24"/>
          <w:szCs w:val="24"/>
        </w:rPr>
        <w:t>,</w:t>
      </w:r>
    </w:p>
    <w:p w14:paraId="437E8CEE" w14:textId="57857834" w:rsidR="000366F6" w:rsidRPr="0005183C" w:rsidRDefault="000366F6" w:rsidP="00F36195">
      <w:pPr>
        <w:numPr>
          <w:ilvl w:val="0"/>
          <w:numId w:val="56"/>
        </w:numPr>
        <w:ind w:left="993" w:hanging="284"/>
        <w:jc w:val="both"/>
        <w:rPr>
          <w:rFonts w:ascii="Calibri" w:hAnsi="Calibri"/>
          <w:sz w:val="24"/>
          <w:szCs w:val="24"/>
        </w:rPr>
      </w:pPr>
      <w:r w:rsidRPr="0005183C">
        <w:rPr>
          <w:rFonts w:ascii="Calibri" w:hAnsi="Calibri"/>
          <w:sz w:val="24"/>
          <w:szCs w:val="24"/>
        </w:rPr>
        <w:t>przedsiębiorca będący własnością osób, podmiotów lub organów, w które wymierzone są sankcje przyjęte przez Unię Europejską, lub kontrolowany przez takie osoby, podmioty lub organy</w:t>
      </w:r>
      <w:r w:rsidR="00BE5C39">
        <w:rPr>
          <w:rFonts w:ascii="Calibri" w:hAnsi="Calibri"/>
          <w:sz w:val="24"/>
          <w:szCs w:val="24"/>
        </w:rPr>
        <w:t>,</w:t>
      </w:r>
    </w:p>
    <w:p w14:paraId="68F15A14" w14:textId="77777777" w:rsidR="000366F6" w:rsidRPr="0005183C" w:rsidRDefault="000366F6" w:rsidP="00F36195">
      <w:pPr>
        <w:numPr>
          <w:ilvl w:val="0"/>
          <w:numId w:val="56"/>
        </w:numPr>
        <w:ind w:left="993" w:hanging="284"/>
        <w:jc w:val="both"/>
        <w:rPr>
          <w:rFonts w:ascii="Calibri" w:hAnsi="Calibri"/>
          <w:sz w:val="24"/>
          <w:szCs w:val="24"/>
        </w:rPr>
      </w:pPr>
      <w:r w:rsidRPr="0005183C">
        <w:rPr>
          <w:rFonts w:ascii="Calibri" w:hAnsi="Calibri"/>
          <w:sz w:val="24"/>
          <w:szCs w:val="24"/>
        </w:rPr>
        <w:t>przedsiębiorca prowadzący działalność w sektorach przemysłu, w które wymierzone są sankcje przyjęte przez Unię Europejską, o ile przeznaczenie środków z kredytu utrudniłoby osiągnięcie celów odpowiednich sankcji;</w:t>
      </w:r>
    </w:p>
    <w:p w14:paraId="0E19A662" w14:textId="6D8C98E4" w:rsidR="000366F6" w:rsidRPr="0005183C" w:rsidRDefault="000366F6">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Podmioty</w:t>
      </w:r>
      <w:r w:rsidRPr="0005183C">
        <w:rPr>
          <w:rFonts w:ascii="Calibri" w:hAnsi="Calibri"/>
          <w:b/>
          <w:bCs/>
          <w:sz w:val="24"/>
          <w:szCs w:val="24"/>
        </w:rPr>
        <w:t xml:space="preserve"> uprawnione</w:t>
      </w:r>
      <w:r w:rsidRPr="0005183C">
        <w:rPr>
          <w:rFonts w:ascii="Calibri" w:hAnsi="Calibri"/>
          <w:bCs/>
          <w:sz w:val="24"/>
          <w:szCs w:val="24"/>
        </w:rPr>
        <w:t xml:space="preserve"> </w:t>
      </w:r>
      <w:r w:rsidRPr="0005183C">
        <w:rPr>
          <w:rFonts w:ascii="Calibri" w:hAnsi="Calibri"/>
          <w:sz w:val="24"/>
          <w:szCs w:val="24"/>
        </w:rPr>
        <w:t xml:space="preserve">– </w:t>
      </w:r>
      <w:r w:rsidRPr="0005183C">
        <w:rPr>
          <w:rFonts w:ascii="Calibri" w:hAnsi="Calibri"/>
          <w:bCs/>
          <w:sz w:val="24"/>
          <w:szCs w:val="24"/>
        </w:rPr>
        <w:t>przedstawiciele władz krajowych, Europejskiego Trybunału Obrachunkowego lub innego właściwego krajowego trybunału obrachunkowego, Europejskiego Urzędu ds. Zwalczania Nadużyć Finansowych („OLAF”), EFI, EBI, agenci EFI lub jakakolwiek inna osoba wyznaczona przez EFI lub EBI, Komisję Europejską, agenci Komisji Europejskiej (w tym OLAF), Prokuratury Europejskiej (</w:t>
      </w:r>
      <w:r w:rsidR="007C535E">
        <w:rPr>
          <w:rFonts w:ascii="Calibri" w:hAnsi="Calibri"/>
          <w:bCs/>
          <w:sz w:val="24"/>
          <w:szCs w:val="24"/>
        </w:rPr>
        <w:t>„</w:t>
      </w:r>
      <w:r w:rsidRPr="0005183C">
        <w:rPr>
          <w:rFonts w:ascii="Calibri" w:hAnsi="Calibri"/>
          <w:bCs/>
          <w:sz w:val="24"/>
          <w:szCs w:val="24"/>
        </w:rPr>
        <w:t>EPPO</w:t>
      </w:r>
      <w:r w:rsidR="007C535E">
        <w:rPr>
          <w:rFonts w:ascii="Calibri" w:hAnsi="Calibri"/>
          <w:bCs/>
          <w:sz w:val="24"/>
          <w:szCs w:val="24"/>
        </w:rPr>
        <w:t>”</w:t>
      </w:r>
      <w:r w:rsidRPr="0005183C">
        <w:rPr>
          <w:rFonts w:ascii="Calibri" w:hAnsi="Calibri"/>
          <w:bCs/>
          <w:sz w:val="24"/>
          <w:szCs w:val="24"/>
        </w:rPr>
        <w:t>), jakakolwiek inna instytucja Uni</w:t>
      </w:r>
      <w:r w:rsidRPr="007C535E">
        <w:rPr>
          <w:rFonts w:ascii="Calibri" w:hAnsi="Calibri"/>
          <w:bCs/>
          <w:sz w:val="24"/>
          <w:szCs w:val="24"/>
        </w:rPr>
        <w:t xml:space="preserve">i Europejskiej lub organ Unii Europejskiej, który jest uprawniony do weryfikowania sposobu korzystania z </w:t>
      </w:r>
      <w:proofErr w:type="spellStart"/>
      <w:r w:rsidR="00550428">
        <w:rPr>
          <w:rFonts w:ascii="Calibri" w:hAnsi="Calibri"/>
          <w:bCs/>
          <w:sz w:val="24"/>
          <w:szCs w:val="24"/>
        </w:rPr>
        <w:t>re</w:t>
      </w:r>
      <w:r w:rsidRPr="007C535E">
        <w:rPr>
          <w:rFonts w:ascii="Calibri" w:hAnsi="Calibri"/>
          <w:bCs/>
          <w:sz w:val="24"/>
          <w:szCs w:val="24"/>
        </w:rPr>
        <w:t>gwarancji</w:t>
      </w:r>
      <w:proofErr w:type="spellEnd"/>
      <w:r w:rsidRPr="007C535E">
        <w:rPr>
          <w:rFonts w:ascii="Calibri" w:hAnsi="Calibri"/>
          <w:bCs/>
          <w:sz w:val="24"/>
          <w:szCs w:val="24"/>
        </w:rPr>
        <w:t xml:space="preserve"> w </w:t>
      </w:r>
      <w:r w:rsidR="00BE5C39">
        <w:rPr>
          <w:rFonts w:ascii="Calibri" w:hAnsi="Calibri"/>
          <w:bCs/>
          <w:sz w:val="24"/>
          <w:szCs w:val="24"/>
        </w:rPr>
        <w:t>ramach</w:t>
      </w:r>
      <w:r w:rsidR="00BE5C39" w:rsidRPr="0005183C">
        <w:rPr>
          <w:rFonts w:ascii="Calibri" w:hAnsi="Calibri"/>
          <w:bCs/>
          <w:sz w:val="24"/>
          <w:szCs w:val="24"/>
        </w:rPr>
        <w:t xml:space="preserve"> </w:t>
      </w:r>
      <w:r w:rsidRPr="0005183C">
        <w:rPr>
          <w:rFonts w:ascii="Calibri" w:hAnsi="Calibri"/>
          <w:bCs/>
          <w:sz w:val="24"/>
          <w:szCs w:val="24"/>
        </w:rPr>
        <w:t>instrumentu gwaran</w:t>
      </w:r>
      <w:r w:rsidR="00637862">
        <w:rPr>
          <w:rFonts w:ascii="Calibri" w:hAnsi="Calibri"/>
          <w:bCs/>
          <w:sz w:val="24"/>
          <w:szCs w:val="24"/>
        </w:rPr>
        <w:t>cyjnego</w:t>
      </w:r>
      <w:r w:rsidRPr="0005183C">
        <w:rPr>
          <w:rFonts w:ascii="Calibri" w:hAnsi="Calibri"/>
          <w:bCs/>
          <w:sz w:val="24"/>
          <w:szCs w:val="24"/>
        </w:rPr>
        <w:t xml:space="preserve"> </w:t>
      </w:r>
      <w:proofErr w:type="spellStart"/>
      <w:r w:rsidRPr="0005183C">
        <w:rPr>
          <w:rFonts w:ascii="Calibri" w:hAnsi="Calibri"/>
          <w:bCs/>
          <w:sz w:val="24"/>
          <w:szCs w:val="24"/>
        </w:rPr>
        <w:t>InvestEU</w:t>
      </w:r>
      <w:proofErr w:type="spellEnd"/>
      <w:r w:rsidRPr="0005183C">
        <w:rPr>
          <w:rFonts w:ascii="Calibri" w:hAnsi="Calibri"/>
          <w:bCs/>
          <w:sz w:val="24"/>
          <w:szCs w:val="24"/>
        </w:rPr>
        <w:t xml:space="preserve"> </w:t>
      </w:r>
      <w:r w:rsidR="00BE5C39">
        <w:rPr>
          <w:rFonts w:ascii="Calibri" w:hAnsi="Calibri"/>
          <w:bCs/>
          <w:sz w:val="24"/>
          <w:szCs w:val="24"/>
        </w:rPr>
        <w:t>lub</w:t>
      </w:r>
      <w:r w:rsidRPr="0005183C">
        <w:rPr>
          <w:rFonts w:ascii="Calibri" w:hAnsi="Calibri"/>
          <w:bCs/>
          <w:sz w:val="24"/>
          <w:szCs w:val="24"/>
        </w:rPr>
        <w:t xml:space="preserve"> jakikolwiek</w:t>
      </w:r>
      <w:r w:rsidR="00637862">
        <w:rPr>
          <w:rFonts w:ascii="Calibri" w:hAnsi="Calibri"/>
          <w:bCs/>
          <w:sz w:val="24"/>
          <w:szCs w:val="24"/>
        </w:rPr>
        <w:t xml:space="preserve"> należycie upoważniony</w:t>
      </w:r>
      <w:r w:rsidRPr="0005183C">
        <w:rPr>
          <w:rFonts w:ascii="Calibri" w:hAnsi="Calibri"/>
          <w:bCs/>
          <w:sz w:val="24"/>
          <w:szCs w:val="24"/>
        </w:rPr>
        <w:t xml:space="preserve"> inny organ</w:t>
      </w:r>
      <w:r w:rsidR="00637862">
        <w:rPr>
          <w:rFonts w:ascii="Calibri" w:hAnsi="Calibri"/>
          <w:bCs/>
          <w:sz w:val="24"/>
          <w:szCs w:val="24"/>
        </w:rPr>
        <w:t xml:space="preserve"> lub instytucja,</w:t>
      </w:r>
      <w:r w:rsidRPr="0005183C">
        <w:rPr>
          <w:rFonts w:ascii="Calibri" w:hAnsi="Calibri"/>
          <w:bCs/>
          <w:sz w:val="24"/>
          <w:szCs w:val="24"/>
        </w:rPr>
        <w:t xml:space="preserve"> </w:t>
      </w:r>
      <w:r w:rsidR="00637862">
        <w:rPr>
          <w:rFonts w:ascii="Calibri" w:hAnsi="Calibri"/>
          <w:bCs/>
          <w:sz w:val="24"/>
          <w:szCs w:val="24"/>
        </w:rPr>
        <w:t>która jest uprawniona</w:t>
      </w:r>
      <w:r w:rsidRPr="0005183C">
        <w:rPr>
          <w:rFonts w:ascii="Calibri" w:hAnsi="Calibri"/>
          <w:bCs/>
          <w:sz w:val="24"/>
          <w:szCs w:val="24"/>
        </w:rPr>
        <w:t xml:space="preserve"> do przeprowadzania audytu lub prowadzenia </w:t>
      </w:r>
      <w:r w:rsidRPr="00637862">
        <w:rPr>
          <w:rFonts w:ascii="Calibri" w:hAnsi="Calibri" w:cs="Calibri"/>
          <w:bCs/>
          <w:sz w:val="24"/>
          <w:szCs w:val="24"/>
        </w:rPr>
        <w:t xml:space="preserve">działań </w:t>
      </w:r>
      <w:r w:rsidRPr="0005183C">
        <w:rPr>
          <w:rFonts w:ascii="Calibri" w:hAnsi="Calibri"/>
          <w:bCs/>
          <w:sz w:val="24"/>
          <w:szCs w:val="24"/>
        </w:rPr>
        <w:t>kontrolnych na mocy obowiązujących przepisów prawa;</w:t>
      </w:r>
    </w:p>
    <w:p w14:paraId="0910AD69" w14:textId="37B70F63" w:rsidR="000366F6" w:rsidRPr="007C535E"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lastRenderedPageBreak/>
        <w:t xml:space="preserve">portfelowa linia gwarancyjna z </w:t>
      </w:r>
      <w:proofErr w:type="spellStart"/>
      <w:r w:rsidRPr="0005183C">
        <w:rPr>
          <w:rFonts w:ascii="Calibri" w:hAnsi="Calibri"/>
          <w:b/>
          <w:sz w:val="24"/>
          <w:szCs w:val="24"/>
        </w:rPr>
        <w:t>regwarancją</w:t>
      </w:r>
      <w:proofErr w:type="spellEnd"/>
      <w:r w:rsidRPr="0005183C">
        <w:rPr>
          <w:rFonts w:ascii="Calibri" w:hAnsi="Calibri"/>
          <w:b/>
          <w:sz w:val="24"/>
          <w:szCs w:val="24"/>
        </w:rPr>
        <w:t xml:space="preserve"> udzielaną przez Europejski Fundusz Inwestycyjny w ramach programu </w:t>
      </w:r>
      <w:proofErr w:type="spellStart"/>
      <w:r w:rsidRPr="0005183C">
        <w:rPr>
          <w:rFonts w:ascii="Calibri" w:hAnsi="Calibri"/>
          <w:b/>
          <w:sz w:val="24"/>
          <w:szCs w:val="24"/>
        </w:rPr>
        <w:t>InvestEU</w:t>
      </w:r>
      <w:proofErr w:type="spellEnd"/>
      <w:r w:rsidRPr="0005183C">
        <w:rPr>
          <w:rFonts w:ascii="Calibri" w:hAnsi="Calibri"/>
          <w:b/>
          <w:sz w:val="24"/>
          <w:szCs w:val="24"/>
        </w:rPr>
        <w:t xml:space="preserve"> /PLG-</w:t>
      </w:r>
      <w:proofErr w:type="spellStart"/>
      <w:r w:rsidRPr="0005183C">
        <w:rPr>
          <w:rFonts w:ascii="Calibri" w:hAnsi="Calibri"/>
          <w:b/>
          <w:sz w:val="24"/>
          <w:szCs w:val="24"/>
        </w:rPr>
        <w:t>InvestEU</w:t>
      </w:r>
      <w:proofErr w:type="spellEnd"/>
      <w:r w:rsidRPr="0005183C">
        <w:rPr>
          <w:rFonts w:ascii="Calibri" w:hAnsi="Calibri"/>
          <w:b/>
          <w:sz w:val="24"/>
          <w:szCs w:val="24"/>
        </w:rPr>
        <w:t xml:space="preserve"> </w:t>
      </w:r>
      <w:r w:rsidRPr="007C535E">
        <w:rPr>
          <w:rFonts w:ascii="Calibri" w:hAnsi="Calibri"/>
          <w:sz w:val="24"/>
          <w:szCs w:val="24"/>
        </w:rPr>
        <w:t>– zbiór udzielonych przez BGK na podstawie Umowy jednostkowych gwarancji spłaty kredytów udzielonych przez Bank Kredytujący</w:t>
      </w:r>
      <w:r w:rsidR="0040251E" w:rsidRPr="007C535E">
        <w:rPr>
          <w:rFonts w:ascii="Calibri" w:hAnsi="Calibri"/>
          <w:sz w:val="24"/>
          <w:szCs w:val="24"/>
        </w:rPr>
        <w:t>;</w:t>
      </w:r>
    </w:p>
    <w:p w14:paraId="650377F1" w14:textId="503EF326" w:rsidR="0040251E" w:rsidRPr="007C535E" w:rsidRDefault="0040251E" w:rsidP="00B04F49">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 xml:space="preserve">reklamacja </w:t>
      </w:r>
      <w:r w:rsidRPr="007C535E">
        <w:rPr>
          <w:rFonts w:ascii="Calibri" w:hAnsi="Calibri"/>
          <w:sz w:val="24"/>
          <w:szCs w:val="24"/>
        </w:rPr>
        <w:t>– wystąpienie Kredytobiorcy kierowane do BGK, zawierające zastrzeżenia dotyczące usług świadczonych przez BGK;</w:t>
      </w:r>
    </w:p>
    <w:p w14:paraId="2D1D14F0" w14:textId="77777777" w:rsidR="000366F6" w:rsidRPr="0005183C" w:rsidRDefault="000366F6" w:rsidP="00B04F49">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rekomendacja R</w:t>
      </w:r>
      <w:r w:rsidRPr="007C535E">
        <w:rPr>
          <w:rFonts w:ascii="Calibri" w:hAnsi="Calibri"/>
          <w:sz w:val="24"/>
          <w:szCs w:val="24"/>
        </w:rPr>
        <w:t xml:space="preserve"> – rekomendacja Komisji Nadzoru Finansowego dotycz</w:t>
      </w:r>
      <w:r w:rsidRPr="0005183C">
        <w:rPr>
          <w:rFonts w:ascii="Calibri" w:hAnsi="Calibri"/>
          <w:sz w:val="24"/>
          <w:szCs w:val="24"/>
        </w:rPr>
        <w:t>ąca zasad klasyfikacji ekspozycji kredytowych, szacowania i ujmowania oczekiwanych strat kredytowych oraz zarządzania ryzykiem kredytowym;</w:t>
      </w:r>
    </w:p>
    <w:p w14:paraId="4FB8F70E"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 xml:space="preserve">rezydent </w:t>
      </w:r>
      <w:r w:rsidRPr="007C535E">
        <w:rPr>
          <w:rFonts w:ascii="Calibri" w:hAnsi="Calibri"/>
          <w:sz w:val="24"/>
          <w:szCs w:val="24"/>
        </w:rPr>
        <w:t>– osoba fizyczna mająca miejsce zamieszkania w kraju oraz osoba prawna mająca siedzibę w kraju, a także inny podmiot mający siedzibę w kraju, posiadający zdolność zaciągania zobowiązań i nabywania praw we własnym imieniu; rezydentami są również znajdujące się w kraju oddziały, przedstawicielstwa i przedsiębiorstwa utworzone przez nierezydentów. Rezydenta będącego osobą fizyczną, wykonującego za granic</w:t>
      </w:r>
      <w:r w:rsidRPr="0005183C">
        <w:rPr>
          <w:rFonts w:ascii="Calibri" w:hAnsi="Calibri"/>
          <w:sz w:val="24"/>
          <w:szCs w:val="24"/>
        </w:rPr>
        <w:t>ą działalność gospodarczą, traktuje się w zakresie czynności związanych z tą działalnością jak nierezydenta. Nierezydenta będącego osobą fizyczną, wykonującego w kraju działalność gospodarczą, traktuje się w zakresie czynności związanych z tą działalnością jak rezydenta (ustawa z dnia 27 lipca 2002 r. Prawo dewizowe</w:t>
      </w:r>
      <w:r w:rsidRPr="0005183C">
        <w:rPr>
          <w:rFonts w:ascii="Calibri" w:hAnsi="Calibri"/>
          <w:bCs/>
          <w:sz w:val="24"/>
          <w:szCs w:val="24"/>
        </w:rPr>
        <w:t>);</w:t>
      </w:r>
    </w:p>
    <w:p w14:paraId="05EAB2F3"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RMF</w:t>
      </w:r>
      <w:r w:rsidRPr="0005183C">
        <w:rPr>
          <w:rFonts w:ascii="Calibri" w:hAnsi="Calibri"/>
          <w:sz w:val="24"/>
          <w:szCs w:val="24"/>
        </w:rPr>
        <w:t xml:space="preserve"> – rozporządzenie Ministra Finansów z dnia 16 grudnia 2008 r. w sprawie zasad tworzenia rezerw na ryzyko związane z działalnością banków;</w:t>
      </w:r>
    </w:p>
    <w:p w14:paraId="17DFC61C" w14:textId="0AA1C614"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Rozporządzenie </w:t>
      </w:r>
      <w:r w:rsidRPr="0005183C">
        <w:rPr>
          <w:rFonts w:ascii="Calibri" w:hAnsi="Calibri"/>
          <w:sz w:val="24"/>
          <w:szCs w:val="24"/>
        </w:rPr>
        <w:t>– rozporządzenie Komisji Europejskiej (UE) nr 651/2014 z dnia 17 czerwca 2014 r. uznające niektóre rodzaje pomocy za zgodne z rynkiem wewnętrznym w zastosowaniu art. 107 i 108 Traktatu;</w:t>
      </w:r>
    </w:p>
    <w:p w14:paraId="1EF3C6D1" w14:textId="58D9E1BC" w:rsidR="000366F6" w:rsidRPr="007C535E"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Sektory Zastrzeżone </w:t>
      </w:r>
      <w:r w:rsidRPr="00A63BF0">
        <w:rPr>
          <w:rFonts w:ascii="Calibri" w:hAnsi="Calibri"/>
        </w:rPr>
        <w:t xml:space="preserve"> </w:t>
      </w:r>
      <w:r w:rsidRPr="0005183C">
        <w:rPr>
          <w:rFonts w:ascii="Calibri" w:hAnsi="Calibri"/>
          <w:sz w:val="24"/>
          <w:szCs w:val="24"/>
        </w:rPr>
        <w:t>– działalność w ramach sektorów określonych w</w:t>
      </w:r>
      <w:r w:rsidR="0040251E" w:rsidRPr="0005183C">
        <w:rPr>
          <w:rFonts w:ascii="Calibri" w:hAnsi="Calibri"/>
          <w:sz w:val="24"/>
          <w:szCs w:val="24"/>
        </w:rPr>
        <w:t xml:space="preserve"> części I</w:t>
      </w:r>
      <w:r w:rsidRPr="0005183C">
        <w:rPr>
          <w:rFonts w:ascii="Calibri" w:hAnsi="Calibri"/>
          <w:sz w:val="24"/>
          <w:szCs w:val="24"/>
        </w:rPr>
        <w:t xml:space="preserve"> </w:t>
      </w:r>
      <w:r w:rsidRPr="007C535E">
        <w:rPr>
          <w:rFonts w:ascii="Calibri" w:hAnsi="Calibri"/>
          <w:i/>
          <w:sz w:val="24"/>
          <w:szCs w:val="24"/>
          <w:u w:val="single"/>
        </w:rPr>
        <w:t>załącznik</w:t>
      </w:r>
      <w:r w:rsidR="0040251E" w:rsidRPr="007C535E">
        <w:rPr>
          <w:rFonts w:ascii="Calibri" w:hAnsi="Calibri"/>
          <w:i/>
          <w:sz w:val="24"/>
          <w:szCs w:val="24"/>
          <w:u w:val="single"/>
        </w:rPr>
        <w:t>a</w:t>
      </w:r>
      <w:r w:rsidRPr="007C535E">
        <w:rPr>
          <w:rFonts w:ascii="Calibri" w:hAnsi="Calibri"/>
          <w:i/>
          <w:sz w:val="24"/>
          <w:szCs w:val="24"/>
          <w:u w:val="single"/>
        </w:rPr>
        <w:t xml:space="preserve"> nr 1</w:t>
      </w:r>
      <w:r w:rsidRPr="007C535E">
        <w:rPr>
          <w:rFonts w:ascii="Calibri" w:hAnsi="Calibri"/>
          <w:sz w:val="24"/>
          <w:szCs w:val="24"/>
        </w:rPr>
        <w:t xml:space="preserve"> do </w:t>
      </w:r>
      <w:r w:rsidR="0040251E" w:rsidRPr="007C535E">
        <w:rPr>
          <w:rFonts w:ascii="Calibri" w:hAnsi="Calibri"/>
          <w:sz w:val="24"/>
          <w:szCs w:val="24"/>
        </w:rPr>
        <w:t>Warunków</w:t>
      </w:r>
      <w:r w:rsidRPr="007C535E">
        <w:rPr>
          <w:rFonts w:ascii="Calibri" w:hAnsi="Calibri"/>
          <w:sz w:val="24"/>
          <w:szCs w:val="24"/>
        </w:rPr>
        <w:t>;</w:t>
      </w:r>
    </w:p>
    <w:p w14:paraId="091F05FD" w14:textId="77777777" w:rsidR="000366F6" w:rsidRPr="007C535E" w:rsidRDefault="000366F6" w:rsidP="00F36195">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 xml:space="preserve">sytuacja wykluczenia </w:t>
      </w:r>
      <w:r w:rsidRPr="007C535E">
        <w:rPr>
          <w:rFonts w:ascii="Calibri" w:hAnsi="Calibri"/>
          <w:sz w:val="24"/>
          <w:szCs w:val="24"/>
        </w:rPr>
        <w:t>– każda z poniższych sytuacji:</w:t>
      </w:r>
    </w:p>
    <w:p w14:paraId="06356805" w14:textId="77777777" w:rsidR="000366F6" w:rsidRPr="0005183C" w:rsidRDefault="000366F6" w:rsidP="000366F6">
      <w:pPr>
        <w:ind w:left="851"/>
        <w:jc w:val="both"/>
        <w:outlineLvl w:val="3"/>
        <w:rPr>
          <w:rFonts w:ascii="Calibri" w:hAnsi="Calibri"/>
          <w:sz w:val="24"/>
          <w:szCs w:val="24"/>
        </w:rPr>
      </w:pPr>
      <w:r w:rsidRPr="0005183C">
        <w:rPr>
          <w:rFonts w:ascii="Calibri" w:hAnsi="Calibri"/>
          <w:sz w:val="24"/>
          <w:szCs w:val="24"/>
        </w:rPr>
        <w:t>W dniu zawarcia umowy kredytu Kredytobiorca:</w:t>
      </w:r>
    </w:p>
    <w:p w14:paraId="49E448A1" w14:textId="45D254CB" w:rsidR="000366F6" w:rsidRPr="0005183C" w:rsidRDefault="000366F6" w:rsidP="00F36195">
      <w:pPr>
        <w:numPr>
          <w:ilvl w:val="0"/>
          <w:numId w:val="57"/>
        </w:numPr>
        <w:jc w:val="both"/>
        <w:rPr>
          <w:rFonts w:ascii="Calibri" w:hAnsi="Calibri"/>
          <w:sz w:val="24"/>
          <w:szCs w:val="24"/>
        </w:rPr>
      </w:pPr>
      <w:r w:rsidRPr="0005183C">
        <w:rPr>
          <w:rFonts w:ascii="Calibri" w:hAnsi="Calibri"/>
          <w:sz w:val="24"/>
          <w:szCs w:val="24"/>
        </w:rPr>
        <w:t>znajduje się w stanie upadłości, prowadzone jest wobec niego postępowanie upadłościowe lub likwidacyjne, w przypadku gdy jego sprawami zarządza likwidator lub sądy (w tym kontekście), w przypadku zawarcia układu z wierzycielami, w przypadku gdy jego działalność gospodarcza jest zawieszona lub podpisano umowę o zamrożeniu płatności (lub umowę będącą jej odpowiednikiem) z wierzycielami i została ona zatwierdzona przez właściwy sąd, jeżeli wymagają tego obowiązujące przepisy prawa, lub w przypadku, gdy znajduje się on w jakiejkolwiek analogicznej sytuacji wynikającej z podobnej procedury przewidzianej w krajowych przepisach ustawowych lub wykonawczych</w:t>
      </w:r>
      <w:r w:rsidR="00BE5C39">
        <w:rPr>
          <w:rFonts w:ascii="Calibri" w:hAnsi="Calibri"/>
          <w:sz w:val="24"/>
          <w:szCs w:val="24"/>
        </w:rPr>
        <w:t>,</w:t>
      </w:r>
    </w:p>
    <w:p w14:paraId="55C326E6" w14:textId="77777777" w:rsidR="000366F6" w:rsidRPr="0005183C" w:rsidRDefault="000366F6" w:rsidP="00F36195">
      <w:pPr>
        <w:numPr>
          <w:ilvl w:val="0"/>
          <w:numId w:val="57"/>
        </w:numPr>
        <w:jc w:val="both"/>
        <w:rPr>
          <w:rFonts w:ascii="Calibri" w:hAnsi="Calibri"/>
          <w:sz w:val="24"/>
          <w:szCs w:val="24"/>
        </w:rPr>
      </w:pPr>
      <w:r w:rsidRPr="0005183C">
        <w:rPr>
          <w:rFonts w:ascii="Calibri" w:hAnsi="Calibri"/>
          <w:sz w:val="24"/>
          <w:szCs w:val="24"/>
        </w:rPr>
        <w:t>znajduje się na opublikowanym wykazie wykonawców wykluczonych lub podlegających karze pieniężnej, w każdym wypadku znajdującym się w bazie danych systemu wczesnego wykrywania i wykluczania (baza danych EDES dostępna na oficjalnej stronie internetowej UE) utworzonej i zarządzanej przez Komisję Europejską.</w:t>
      </w:r>
    </w:p>
    <w:p w14:paraId="3AB81A4D" w14:textId="7B38A60F" w:rsidR="000366F6" w:rsidRPr="007C535E" w:rsidRDefault="000366F6" w:rsidP="000366F6">
      <w:pPr>
        <w:tabs>
          <w:tab w:val="num" w:pos="1191"/>
        </w:tabs>
        <w:ind w:left="851"/>
        <w:jc w:val="both"/>
        <w:outlineLvl w:val="3"/>
        <w:rPr>
          <w:rFonts w:ascii="Calibri" w:hAnsi="Calibri"/>
          <w:sz w:val="24"/>
          <w:szCs w:val="24"/>
        </w:rPr>
      </w:pPr>
      <w:r w:rsidRPr="0005183C">
        <w:rPr>
          <w:rFonts w:ascii="Calibri" w:hAnsi="Calibri"/>
          <w:sz w:val="24"/>
          <w:szCs w:val="24"/>
        </w:rPr>
        <w:t xml:space="preserve">W okresie ostatnich pięciu lat przed zawarciem umowy kredytu stwierdzono, że </w:t>
      </w:r>
      <w:r w:rsidR="007C535E">
        <w:rPr>
          <w:rFonts w:ascii="Calibri" w:hAnsi="Calibri"/>
          <w:sz w:val="24"/>
          <w:szCs w:val="24"/>
        </w:rPr>
        <w:t>K</w:t>
      </w:r>
      <w:r w:rsidRPr="007C535E">
        <w:rPr>
          <w:rFonts w:ascii="Calibri" w:hAnsi="Calibri"/>
          <w:sz w:val="24"/>
          <w:szCs w:val="24"/>
        </w:rPr>
        <w:t>redytobiorca:</w:t>
      </w:r>
    </w:p>
    <w:p w14:paraId="43D5C028" w14:textId="310BD43A" w:rsidR="000366F6" w:rsidRPr="0005183C" w:rsidRDefault="000366F6" w:rsidP="00F36195">
      <w:pPr>
        <w:numPr>
          <w:ilvl w:val="0"/>
          <w:numId w:val="58"/>
        </w:numPr>
        <w:jc w:val="both"/>
        <w:rPr>
          <w:rFonts w:ascii="Calibri" w:hAnsi="Calibri"/>
          <w:sz w:val="24"/>
          <w:szCs w:val="24"/>
        </w:rPr>
      </w:pPr>
      <w:r w:rsidRPr="007C535E">
        <w:rPr>
          <w:rFonts w:ascii="Calibri" w:hAnsi="Calibri"/>
          <w:sz w:val="24"/>
          <w:szCs w:val="24"/>
        </w:rPr>
        <w:t xml:space="preserve">w drodze prawomocnego wyroku lub ostatecznej decyzji administracyjnej naruszył  obowiązki dotyczące uiszczania podatków lub składek na ubezpieczenie społeczne zgodnie z obowiązującym prawem, i w przypadku gdy </w:t>
      </w:r>
      <w:r w:rsidRPr="007C535E">
        <w:rPr>
          <w:rFonts w:ascii="Calibri" w:hAnsi="Calibri"/>
          <w:sz w:val="24"/>
          <w:szCs w:val="24"/>
        </w:rPr>
        <w:lastRenderedPageBreak/>
        <w:t>takie zobowiązania pozostają nieuregulowane, chyba że zost</w:t>
      </w:r>
      <w:r w:rsidRPr="0005183C">
        <w:rPr>
          <w:rFonts w:ascii="Calibri" w:hAnsi="Calibri"/>
          <w:sz w:val="24"/>
          <w:szCs w:val="24"/>
        </w:rPr>
        <w:t>ała podpisana wiążąca umowa dotycząca ich zapłaty</w:t>
      </w:r>
      <w:r w:rsidR="00BE5C39">
        <w:rPr>
          <w:rFonts w:ascii="Calibri" w:hAnsi="Calibri"/>
          <w:sz w:val="24"/>
          <w:szCs w:val="24"/>
        </w:rPr>
        <w:t>,</w:t>
      </w:r>
    </w:p>
    <w:p w14:paraId="7A39A39B" w14:textId="47478183" w:rsidR="000366F6" w:rsidRPr="00A004B9" w:rsidRDefault="000366F6" w:rsidP="00F36195">
      <w:pPr>
        <w:numPr>
          <w:ilvl w:val="0"/>
          <w:numId w:val="58"/>
        </w:numPr>
        <w:jc w:val="both"/>
        <w:rPr>
          <w:rFonts w:ascii="Calibri" w:hAnsi="Calibri"/>
          <w:sz w:val="24"/>
          <w:szCs w:val="24"/>
        </w:rPr>
      </w:pPr>
      <w:r w:rsidRPr="0005183C">
        <w:rPr>
          <w:rFonts w:ascii="Calibri" w:hAnsi="Calibri"/>
          <w:sz w:val="24"/>
          <w:szCs w:val="24"/>
        </w:rPr>
        <w:t xml:space="preserve">w drodze prawomocnego wyroku lub ostatecznej decyzji administracyjnej dopuścił się lub jakakolwiek osoba upoważniona do jego reprezentowania, podejmowania w jego imieniu decyzji lub sprawowania nad nim kontroli dopuściła się poważnego wykroczenia zawodowego, gdy tego rodzaju zachowanie wskazuje na bezprawny zamiar lub rażące niedbalstwo, które mogłoby skutkować brakiem możliwości wdrożenia gwarancji </w:t>
      </w:r>
      <w:r w:rsidR="00A004B9">
        <w:rPr>
          <w:rFonts w:ascii="Calibri" w:hAnsi="Calibri"/>
          <w:sz w:val="24"/>
          <w:szCs w:val="24"/>
        </w:rPr>
        <w:t>w ramach PLG-</w:t>
      </w:r>
      <w:proofErr w:type="spellStart"/>
      <w:r w:rsidR="00A004B9">
        <w:rPr>
          <w:rFonts w:ascii="Calibri" w:hAnsi="Calibri"/>
          <w:sz w:val="24"/>
          <w:szCs w:val="24"/>
        </w:rPr>
        <w:t>InvestEU</w:t>
      </w:r>
      <w:proofErr w:type="spellEnd"/>
      <w:r w:rsidRPr="00A004B9">
        <w:rPr>
          <w:rFonts w:ascii="Calibri" w:hAnsi="Calibri"/>
          <w:sz w:val="24"/>
          <w:szCs w:val="24"/>
        </w:rPr>
        <w:t>, z jednej z następujących przyczyn:</w:t>
      </w:r>
    </w:p>
    <w:p w14:paraId="104672CA" w14:textId="2DD97ECD" w:rsidR="000366F6" w:rsidRPr="0005183C" w:rsidRDefault="000366F6" w:rsidP="00F36195">
      <w:pPr>
        <w:numPr>
          <w:ilvl w:val="4"/>
          <w:numId w:val="53"/>
        </w:numPr>
        <w:ind w:left="1843" w:hanging="425"/>
        <w:jc w:val="both"/>
        <w:outlineLvl w:val="4"/>
        <w:rPr>
          <w:rFonts w:ascii="Calibri" w:hAnsi="Calibri"/>
          <w:sz w:val="24"/>
          <w:szCs w:val="24"/>
        </w:rPr>
      </w:pPr>
      <w:r w:rsidRPr="0005183C">
        <w:rPr>
          <w:rFonts w:ascii="Calibri" w:hAnsi="Calibri"/>
          <w:sz w:val="24"/>
          <w:szCs w:val="24"/>
        </w:rPr>
        <w:t>przedstawienie informacji wymaganych do weryfikacji braku podstaw wykluczenia lub do weryfikacji spełnienia kryteriów kwalifikacji lub w ramach realizacji zamówienia lub umowy, które to informacje w wyniku nieuczciwości lub zaniedbania wprowadzały w błąd</w:t>
      </w:r>
      <w:r w:rsidR="00BE5C39">
        <w:rPr>
          <w:rFonts w:ascii="Calibri" w:hAnsi="Calibri"/>
          <w:sz w:val="24"/>
          <w:szCs w:val="24"/>
        </w:rPr>
        <w:t>,</w:t>
      </w:r>
    </w:p>
    <w:p w14:paraId="79AE5E0F" w14:textId="0BE24E20" w:rsidR="000366F6" w:rsidRPr="0005183C" w:rsidRDefault="000366F6" w:rsidP="00F36195">
      <w:pPr>
        <w:numPr>
          <w:ilvl w:val="4"/>
          <w:numId w:val="53"/>
        </w:numPr>
        <w:tabs>
          <w:tab w:val="num" w:pos="1843"/>
        </w:tabs>
        <w:ind w:left="1418" w:firstLine="0"/>
        <w:jc w:val="both"/>
        <w:outlineLvl w:val="4"/>
        <w:rPr>
          <w:rFonts w:ascii="Calibri" w:hAnsi="Calibri"/>
          <w:sz w:val="24"/>
          <w:szCs w:val="24"/>
        </w:rPr>
      </w:pPr>
      <w:r w:rsidRPr="0005183C">
        <w:rPr>
          <w:rFonts w:ascii="Calibri" w:hAnsi="Calibri"/>
          <w:sz w:val="24"/>
          <w:szCs w:val="24"/>
        </w:rPr>
        <w:t>zawarcie porozumienia z innymi osobami w celu zakłócenia konkurencji</w:t>
      </w:r>
      <w:r w:rsidR="00BE5C39">
        <w:rPr>
          <w:rFonts w:ascii="Calibri" w:hAnsi="Calibri"/>
          <w:sz w:val="24"/>
          <w:szCs w:val="24"/>
        </w:rPr>
        <w:t>,</w:t>
      </w:r>
    </w:p>
    <w:p w14:paraId="315B6BDF" w14:textId="03DBD854" w:rsidR="000366F6" w:rsidRPr="0005183C" w:rsidRDefault="000366F6" w:rsidP="00F36195">
      <w:pPr>
        <w:numPr>
          <w:ilvl w:val="4"/>
          <w:numId w:val="53"/>
        </w:numPr>
        <w:ind w:left="1843" w:hanging="425"/>
        <w:jc w:val="both"/>
        <w:outlineLvl w:val="4"/>
        <w:rPr>
          <w:rFonts w:ascii="Calibri" w:hAnsi="Calibri"/>
          <w:sz w:val="24"/>
          <w:szCs w:val="24"/>
        </w:rPr>
      </w:pPr>
      <w:r w:rsidRPr="0005183C">
        <w:rPr>
          <w:rFonts w:ascii="Calibri" w:hAnsi="Calibri"/>
          <w:sz w:val="24"/>
          <w:szCs w:val="24"/>
        </w:rPr>
        <w:t xml:space="preserve">próba bezprawnego wpłynięcia na proces podejmowania decyzji przez instytucję zamawiającą w trakcie odnośnej „procedury wyboru” zgodnie z definicją tego terminu określoną w art. 2 Rozporządzenia Parlamentu Europejskiego i Rady (UE, </w:t>
      </w:r>
      <w:proofErr w:type="spellStart"/>
      <w:r w:rsidRPr="0005183C">
        <w:rPr>
          <w:rFonts w:ascii="Calibri" w:hAnsi="Calibri"/>
          <w:sz w:val="24"/>
          <w:szCs w:val="24"/>
        </w:rPr>
        <w:t>Euratom</w:t>
      </w:r>
      <w:proofErr w:type="spellEnd"/>
      <w:r w:rsidRPr="0005183C">
        <w:rPr>
          <w:rFonts w:ascii="Calibri" w:hAnsi="Calibri"/>
          <w:sz w:val="24"/>
          <w:szCs w:val="24"/>
        </w:rPr>
        <w:t>) 2018/1046 z dnia 18 lipca 2018 r. w sprawie zasad finansowych mających zastosowanie do budżetu ogólnego Unii (dalej: Rozporządzenie Finansowe)</w:t>
      </w:r>
      <w:r w:rsidR="00BE5C39">
        <w:rPr>
          <w:rFonts w:ascii="Calibri" w:hAnsi="Calibri"/>
          <w:sz w:val="24"/>
          <w:szCs w:val="24"/>
        </w:rPr>
        <w:t>,</w:t>
      </w:r>
    </w:p>
    <w:p w14:paraId="1B461EC2" w14:textId="2406B28F" w:rsidR="000366F6" w:rsidRPr="0005183C" w:rsidRDefault="000366F6" w:rsidP="00F36195">
      <w:pPr>
        <w:numPr>
          <w:ilvl w:val="4"/>
          <w:numId w:val="53"/>
        </w:numPr>
        <w:ind w:left="1843" w:hanging="425"/>
        <w:jc w:val="both"/>
        <w:outlineLvl w:val="4"/>
        <w:rPr>
          <w:rFonts w:ascii="Calibri" w:hAnsi="Calibri"/>
          <w:sz w:val="24"/>
          <w:szCs w:val="24"/>
        </w:rPr>
      </w:pPr>
      <w:r w:rsidRPr="0005183C">
        <w:rPr>
          <w:rFonts w:ascii="Calibri" w:hAnsi="Calibri"/>
          <w:sz w:val="24"/>
          <w:szCs w:val="24"/>
        </w:rPr>
        <w:t>próba pozyskania poufnych informacji, które mogą dać mu nienależną przewagę w odnośnej „procedurze wyboru” zgodnie z definicją tego terminu określoną w art. 2 Rozporządzenia Finansowego</w:t>
      </w:r>
      <w:r w:rsidR="00BE5C39">
        <w:rPr>
          <w:rFonts w:ascii="Calibri" w:hAnsi="Calibri"/>
          <w:sz w:val="24"/>
          <w:szCs w:val="24"/>
        </w:rPr>
        <w:t>,</w:t>
      </w:r>
    </w:p>
    <w:p w14:paraId="6C16BCA9" w14:textId="77777777" w:rsidR="000366F6" w:rsidRPr="0005183C" w:rsidRDefault="000366F6" w:rsidP="00F36195">
      <w:pPr>
        <w:numPr>
          <w:ilvl w:val="0"/>
          <w:numId w:val="58"/>
        </w:numPr>
        <w:jc w:val="both"/>
        <w:rPr>
          <w:rFonts w:ascii="Calibri" w:hAnsi="Calibri"/>
          <w:sz w:val="24"/>
          <w:szCs w:val="24"/>
        </w:rPr>
      </w:pPr>
      <w:r w:rsidRPr="0005183C">
        <w:rPr>
          <w:rFonts w:ascii="Calibri" w:hAnsi="Calibri"/>
          <w:sz w:val="24"/>
          <w:szCs w:val="24"/>
        </w:rPr>
        <w:t xml:space="preserve"> w drodze prawomocnego wyroku dopuścił się lub jakakolwiek osoba upoważniona do jego reprezentowania, podejmowania w jego imieniu decyzji lub sprawowania nad nim kontroli dopuściła się:</w:t>
      </w:r>
    </w:p>
    <w:p w14:paraId="3F508479" w14:textId="2FFCD996" w:rsidR="000366F6" w:rsidRPr="0005183C" w:rsidRDefault="000366F6" w:rsidP="00F36195">
      <w:pPr>
        <w:numPr>
          <w:ilvl w:val="4"/>
          <w:numId w:val="54"/>
        </w:numPr>
        <w:jc w:val="both"/>
        <w:outlineLvl w:val="4"/>
        <w:rPr>
          <w:rFonts w:ascii="Calibri" w:hAnsi="Calibri"/>
          <w:sz w:val="24"/>
          <w:szCs w:val="24"/>
        </w:rPr>
      </w:pPr>
      <w:r w:rsidRPr="0005183C">
        <w:rPr>
          <w:rFonts w:ascii="Calibri" w:hAnsi="Calibri"/>
          <w:sz w:val="24"/>
          <w:szCs w:val="24"/>
        </w:rPr>
        <w:t>nadużycia finansowego</w:t>
      </w:r>
      <w:r w:rsidR="00BE5C39">
        <w:rPr>
          <w:rFonts w:ascii="Calibri" w:hAnsi="Calibri"/>
          <w:sz w:val="24"/>
          <w:szCs w:val="24"/>
        </w:rPr>
        <w:t>,</w:t>
      </w:r>
    </w:p>
    <w:p w14:paraId="0EF6F126" w14:textId="12342DD4" w:rsidR="000366F6" w:rsidRPr="0005183C" w:rsidRDefault="000366F6" w:rsidP="00F36195">
      <w:pPr>
        <w:numPr>
          <w:ilvl w:val="4"/>
          <w:numId w:val="54"/>
        </w:numPr>
        <w:jc w:val="both"/>
        <w:outlineLvl w:val="4"/>
        <w:rPr>
          <w:rFonts w:ascii="Calibri" w:hAnsi="Calibri"/>
          <w:sz w:val="24"/>
          <w:szCs w:val="24"/>
        </w:rPr>
      </w:pPr>
      <w:r w:rsidRPr="0005183C">
        <w:rPr>
          <w:rFonts w:ascii="Calibri" w:hAnsi="Calibri"/>
          <w:sz w:val="24"/>
          <w:szCs w:val="24"/>
        </w:rPr>
        <w:t>korupcji</w:t>
      </w:r>
      <w:r w:rsidR="00BE5C39">
        <w:rPr>
          <w:rFonts w:ascii="Calibri" w:hAnsi="Calibri"/>
          <w:sz w:val="24"/>
          <w:szCs w:val="24"/>
        </w:rPr>
        <w:t>,</w:t>
      </w:r>
    </w:p>
    <w:p w14:paraId="328DF474" w14:textId="76CEEBCA" w:rsidR="000366F6" w:rsidRPr="0005183C" w:rsidRDefault="000366F6" w:rsidP="00F36195">
      <w:pPr>
        <w:numPr>
          <w:ilvl w:val="4"/>
          <w:numId w:val="54"/>
        </w:numPr>
        <w:jc w:val="both"/>
        <w:outlineLvl w:val="4"/>
        <w:rPr>
          <w:rFonts w:ascii="Calibri" w:hAnsi="Calibri"/>
          <w:sz w:val="24"/>
          <w:szCs w:val="24"/>
        </w:rPr>
      </w:pPr>
      <w:r w:rsidRPr="0005183C">
        <w:rPr>
          <w:rFonts w:ascii="Calibri" w:hAnsi="Calibri"/>
          <w:sz w:val="24"/>
          <w:szCs w:val="24"/>
        </w:rPr>
        <w:t>udziału w organizacji przestępczej</w:t>
      </w:r>
      <w:r w:rsidR="00BE5C39">
        <w:rPr>
          <w:rFonts w:ascii="Calibri" w:hAnsi="Calibri"/>
          <w:sz w:val="24"/>
          <w:szCs w:val="24"/>
        </w:rPr>
        <w:t>,</w:t>
      </w:r>
    </w:p>
    <w:p w14:paraId="0AE7E215" w14:textId="7B38930C" w:rsidR="000366F6" w:rsidRPr="0005183C" w:rsidRDefault="000366F6" w:rsidP="00F36195">
      <w:pPr>
        <w:numPr>
          <w:ilvl w:val="4"/>
          <w:numId w:val="54"/>
        </w:numPr>
        <w:jc w:val="both"/>
        <w:outlineLvl w:val="4"/>
        <w:rPr>
          <w:rFonts w:ascii="Calibri" w:hAnsi="Calibri"/>
          <w:sz w:val="24"/>
          <w:szCs w:val="24"/>
        </w:rPr>
      </w:pPr>
      <w:r w:rsidRPr="0005183C">
        <w:rPr>
          <w:rFonts w:ascii="Calibri" w:hAnsi="Calibri"/>
          <w:sz w:val="24"/>
          <w:szCs w:val="24"/>
        </w:rPr>
        <w:t>prania pieniędzy lub finansowania terroryzmu</w:t>
      </w:r>
      <w:r w:rsidR="00BE5C39">
        <w:rPr>
          <w:rFonts w:ascii="Calibri" w:hAnsi="Calibri"/>
          <w:sz w:val="24"/>
          <w:szCs w:val="24"/>
        </w:rPr>
        <w:t>,</w:t>
      </w:r>
    </w:p>
    <w:p w14:paraId="7CD8EE3B" w14:textId="446E3E80" w:rsidR="000366F6" w:rsidRPr="0005183C" w:rsidRDefault="000366F6" w:rsidP="00F36195">
      <w:pPr>
        <w:numPr>
          <w:ilvl w:val="4"/>
          <w:numId w:val="54"/>
        </w:numPr>
        <w:jc w:val="both"/>
        <w:outlineLvl w:val="4"/>
        <w:rPr>
          <w:rFonts w:ascii="Calibri" w:hAnsi="Calibri"/>
          <w:sz w:val="24"/>
          <w:szCs w:val="24"/>
        </w:rPr>
      </w:pPr>
      <w:r w:rsidRPr="0005183C">
        <w:rPr>
          <w:rFonts w:ascii="Calibri" w:hAnsi="Calibri"/>
          <w:sz w:val="24"/>
          <w:szCs w:val="24"/>
        </w:rPr>
        <w:t>przestępstw terrorystycznych lub przestępstw związanych z działalnością terrorystyczną, lub podżegania do popełnienia przestępstwa, pomocnictwa, współsprawstwa lub usiłowania popełnienia takich przestępstw</w:t>
      </w:r>
      <w:r w:rsidR="00BE5C39">
        <w:rPr>
          <w:rFonts w:ascii="Calibri" w:hAnsi="Calibri"/>
          <w:sz w:val="24"/>
          <w:szCs w:val="24"/>
        </w:rPr>
        <w:t>,</w:t>
      </w:r>
    </w:p>
    <w:p w14:paraId="29384CE3" w14:textId="77777777" w:rsidR="000366F6" w:rsidRPr="0005183C" w:rsidRDefault="000366F6" w:rsidP="00F36195">
      <w:pPr>
        <w:numPr>
          <w:ilvl w:val="4"/>
          <w:numId w:val="54"/>
        </w:numPr>
        <w:jc w:val="both"/>
        <w:outlineLvl w:val="4"/>
        <w:rPr>
          <w:rFonts w:ascii="Calibri" w:hAnsi="Calibri"/>
          <w:sz w:val="24"/>
          <w:szCs w:val="24"/>
        </w:rPr>
      </w:pPr>
      <w:r w:rsidRPr="0005183C">
        <w:rPr>
          <w:rFonts w:ascii="Calibri" w:hAnsi="Calibri"/>
          <w:sz w:val="24"/>
          <w:szCs w:val="24"/>
        </w:rPr>
        <w:t>pracy dzieci lub innych form handlu ludźmi;</w:t>
      </w:r>
    </w:p>
    <w:p w14:paraId="6FEA7941"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system BR </w:t>
      </w:r>
      <w:r w:rsidRPr="0005183C">
        <w:rPr>
          <w:rFonts w:ascii="Calibri" w:hAnsi="Calibri"/>
          <w:sz w:val="24"/>
          <w:szCs w:val="24"/>
        </w:rPr>
        <w:t>– Bankowy Rejestr Niesolidnych Klientów (System Bankowy Rejestr), którego administratorem danych jest Związek Banków Polskich;</w:t>
      </w:r>
    </w:p>
    <w:p w14:paraId="113A95D2" w14:textId="562F56A8"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średni przedsiębiorca </w:t>
      </w:r>
      <w:r w:rsidRPr="0005183C">
        <w:rPr>
          <w:rFonts w:ascii="Calibri" w:hAnsi="Calibri"/>
          <w:sz w:val="24"/>
          <w:szCs w:val="24"/>
        </w:rPr>
        <w:t xml:space="preserve">– przedsiębiorca zatrudniający mniej niż 250 pracowników, którego roczny obrót nie przekracza 50 milionów EUR, lub całkowity bilans roczny nie przekracza 43 milionów EUR, co określono w sposób wskazany w załączniku I do </w:t>
      </w:r>
      <w:r w:rsidR="00B25E3A" w:rsidRPr="0005183C">
        <w:rPr>
          <w:rFonts w:ascii="Calibri" w:hAnsi="Calibri"/>
          <w:sz w:val="24"/>
          <w:szCs w:val="24"/>
        </w:rPr>
        <w:t>R</w:t>
      </w:r>
      <w:r w:rsidRPr="0005183C">
        <w:rPr>
          <w:rFonts w:ascii="Calibri" w:hAnsi="Calibri"/>
          <w:sz w:val="24"/>
          <w:szCs w:val="24"/>
        </w:rPr>
        <w:t>ozporządzenia;</w:t>
      </w:r>
    </w:p>
    <w:p w14:paraId="0F925FA6" w14:textId="77777777"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Środki Ograniczające</w:t>
      </w:r>
      <w:r w:rsidRPr="0005183C">
        <w:rPr>
          <w:rFonts w:ascii="Calibri" w:hAnsi="Calibri"/>
          <w:sz w:val="24"/>
          <w:szCs w:val="24"/>
        </w:rPr>
        <w:t xml:space="preserve"> – wymienione poniżej:</w:t>
      </w:r>
    </w:p>
    <w:p w14:paraId="7D6C2C48" w14:textId="77777777" w:rsidR="000366F6" w:rsidRPr="0005183C" w:rsidRDefault="000366F6" w:rsidP="00F36195">
      <w:pPr>
        <w:pStyle w:val="Akapitzlist"/>
        <w:numPr>
          <w:ilvl w:val="0"/>
          <w:numId w:val="55"/>
        </w:numPr>
        <w:ind w:left="1134" w:hanging="283"/>
        <w:jc w:val="both"/>
        <w:rPr>
          <w:rFonts w:ascii="Calibri" w:hAnsi="Calibri"/>
          <w:sz w:val="24"/>
          <w:szCs w:val="24"/>
        </w:rPr>
      </w:pPr>
      <w:r w:rsidRPr="0005183C">
        <w:rPr>
          <w:rFonts w:ascii="Calibri" w:hAnsi="Calibri"/>
          <w:sz w:val="24"/>
          <w:szCs w:val="24"/>
        </w:rPr>
        <w:t>środki ograniczające UE</w:t>
      </w:r>
      <w:r w:rsidRPr="0005183C">
        <w:rPr>
          <w:rStyle w:val="Odwoanieprzypisudolnego"/>
          <w:rFonts w:ascii="Calibri" w:hAnsi="Calibri"/>
          <w:sz w:val="24"/>
          <w:szCs w:val="24"/>
        </w:rPr>
        <w:footnoteReference w:id="4"/>
      </w:r>
      <w:r w:rsidRPr="0005183C">
        <w:rPr>
          <w:rFonts w:ascii="Calibri" w:hAnsi="Calibri"/>
          <w:sz w:val="24"/>
          <w:szCs w:val="24"/>
        </w:rPr>
        <w:t>;</w:t>
      </w:r>
    </w:p>
    <w:p w14:paraId="39EBC336" w14:textId="77777777" w:rsidR="000366F6" w:rsidRPr="0005183C" w:rsidRDefault="000366F6" w:rsidP="00F36195">
      <w:pPr>
        <w:pStyle w:val="Akapitzlist"/>
        <w:numPr>
          <w:ilvl w:val="0"/>
          <w:numId w:val="55"/>
        </w:numPr>
        <w:ind w:left="1134" w:hanging="283"/>
        <w:jc w:val="both"/>
        <w:rPr>
          <w:rFonts w:ascii="Calibri" w:hAnsi="Calibri"/>
          <w:sz w:val="24"/>
          <w:szCs w:val="24"/>
        </w:rPr>
      </w:pPr>
      <w:r w:rsidRPr="0005183C">
        <w:rPr>
          <w:rFonts w:ascii="Calibri" w:hAnsi="Calibri"/>
          <w:sz w:val="24"/>
          <w:szCs w:val="24"/>
        </w:rPr>
        <w:lastRenderedPageBreak/>
        <w:t>wszelkie sankcje gospodarcze lub finansowe uchwalane okresowo przez Organizację Narodów Zjednoczonych i jakąkolwiek agencję lub osobę, która jest należycie mianowana, uprawniona lub upoważniona przez Organizację Narodów Zjednoczonych do uchwalania, nakładania, wdrażania lub egzekwowania takich środków;</w:t>
      </w:r>
    </w:p>
    <w:p w14:paraId="24ACCE9A" w14:textId="5418E4E8" w:rsidR="000366F6" w:rsidRDefault="000366F6" w:rsidP="00F36195">
      <w:pPr>
        <w:pStyle w:val="Akapitzlist"/>
        <w:numPr>
          <w:ilvl w:val="0"/>
          <w:numId w:val="55"/>
        </w:numPr>
        <w:ind w:left="1134" w:hanging="283"/>
        <w:jc w:val="both"/>
        <w:rPr>
          <w:rFonts w:ascii="Calibri" w:hAnsi="Calibri"/>
          <w:sz w:val="24"/>
          <w:szCs w:val="24"/>
        </w:rPr>
      </w:pPr>
      <w:r w:rsidRPr="0005183C">
        <w:rPr>
          <w:rFonts w:ascii="Calibri" w:hAnsi="Calibri"/>
          <w:sz w:val="24"/>
          <w:szCs w:val="24"/>
        </w:rPr>
        <w:t xml:space="preserve">wszelkie sankcje gospodarcze lub finansowe uchwalane okresowo przez </w:t>
      </w:r>
      <w:r w:rsidR="00D50D3E">
        <w:rPr>
          <w:rFonts w:ascii="Calibri" w:hAnsi="Calibri"/>
          <w:sz w:val="24"/>
          <w:szCs w:val="24"/>
        </w:rPr>
        <w:t>rząd Stanów</w:t>
      </w:r>
      <w:r w:rsidRPr="0005183C">
        <w:rPr>
          <w:rFonts w:ascii="Calibri" w:hAnsi="Calibri"/>
          <w:sz w:val="24"/>
          <w:szCs w:val="24"/>
        </w:rPr>
        <w:t xml:space="preserve"> Zjednoczonych i jakikolwiek </w:t>
      </w:r>
      <w:r w:rsidR="00BE5C39">
        <w:rPr>
          <w:rFonts w:ascii="Calibri" w:hAnsi="Calibri"/>
          <w:sz w:val="24"/>
          <w:szCs w:val="24"/>
        </w:rPr>
        <w:t xml:space="preserve">jego </w:t>
      </w:r>
      <w:r w:rsidR="00D50D3E">
        <w:rPr>
          <w:rFonts w:ascii="Calibri" w:hAnsi="Calibri"/>
          <w:sz w:val="24"/>
          <w:szCs w:val="24"/>
        </w:rPr>
        <w:t>departament</w:t>
      </w:r>
      <w:r w:rsidRPr="0005183C">
        <w:rPr>
          <w:rFonts w:ascii="Calibri" w:hAnsi="Calibri"/>
          <w:sz w:val="24"/>
          <w:szCs w:val="24"/>
        </w:rPr>
        <w:t xml:space="preserve">, </w:t>
      </w:r>
      <w:r w:rsidR="00D50D3E">
        <w:rPr>
          <w:rFonts w:ascii="Calibri" w:hAnsi="Calibri"/>
          <w:sz w:val="24"/>
          <w:szCs w:val="24"/>
        </w:rPr>
        <w:t>dział</w:t>
      </w:r>
      <w:r w:rsidRPr="0005183C">
        <w:rPr>
          <w:rFonts w:ascii="Calibri" w:hAnsi="Calibri"/>
          <w:sz w:val="24"/>
          <w:szCs w:val="24"/>
        </w:rPr>
        <w:t>, agencję lub urząd, w tym Ameryka</w:t>
      </w:r>
      <w:r w:rsidRPr="0005183C">
        <w:rPr>
          <w:rFonts w:ascii="Calibri" w:hAnsi="Calibri" w:hint="eastAsia"/>
          <w:sz w:val="24"/>
          <w:szCs w:val="24"/>
        </w:rPr>
        <w:t>ń</w:t>
      </w:r>
      <w:r w:rsidRPr="0005183C">
        <w:rPr>
          <w:rFonts w:ascii="Calibri" w:hAnsi="Calibri"/>
          <w:sz w:val="24"/>
          <w:szCs w:val="24"/>
        </w:rPr>
        <w:t>skie Biuro ds. Kontroli Aktywów Zagranicznych Departamentu Skarbu (OFAC), Departament Stanu Stanów Zjednoczonych i/lub Departament Handlu Stanów Zjednoczonych;</w:t>
      </w:r>
    </w:p>
    <w:p w14:paraId="7F653A37" w14:textId="349CF3A2" w:rsidR="00D50D3E" w:rsidRPr="00B04F49" w:rsidRDefault="00D50D3E" w:rsidP="00D50D3E">
      <w:pPr>
        <w:pStyle w:val="Akapitzlist"/>
        <w:numPr>
          <w:ilvl w:val="0"/>
          <w:numId w:val="55"/>
        </w:numPr>
        <w:ind w:left="1134" w:hanging="283"/>
        <w:jc w:val="both"/>
        <w:rPr>
          <w:rFonts w:ascii="Calibri" w:hAnsi="Calibri" w:cs="Calibri"/>
          <w:sz w:val="24"/>
          <w:szCs w:val="24"/>
        </w:rPr>
      </w:pPr>
      <w:r w:rsidRPr="00D50D3E">
        <w:rPr>
          <w:rFonts w:ascii="Calibri" w:hAnsi="Calibri" w:cs="Calibri"/>
          <w:sz w:val="24"/>
          <w:szCs w:val="24"/>
        </w:rPr>
        <w:t>wszelkie sankcje gospodarcze lub finansowe uchwalane okresowo przez Wielką Brytani</w:t>
      </w:r>
      <w:r w:rsidRPr="00B04F49">
        <w:rPr>
          <w:rFonts w:ascii="Calibri" w:eastAsia="Cambria" w:hAnsi="Calibri" w:cs="Calibri" w:hint="eastAsia"/>
          <w:sz w:val="24"/>
          <w:szCs w:val="24"/>
        </w:rPr>
        <w:t>ę</w:t>
      </w:r>
      <w:r w:rsidRPr="00D50D3E">
        <w:rPr>
          <w:rFonts w:ascii="Calibri" w:hAnsi="Calibri" w:cs="Calibri"/>
          <w:sz w:val="24"/>
          <w:szCs w:val="24"/>
        </w:rPr>
        <w:t xml:space="preserve"> oraz wszelkie departamenty lub w</w:t>
      </w:r>
      <w:r w:rsidRPr="00836A18">
        <w:rPr>
          <w:rFonts w:ascii="Calibri" w:hAnsi="Calibri" w:cs="Calibri"/>
          <w:sz w:val="24"/>
          <w:szCs w:val="24"/>
        </w:rPr>
        <w:t>ł</w:t>
      </w:r>
      <w:r w:rsidRPr="00D50D3E">
        <w:rPr>
          <w:rFonts w:ascii="Calibri" w:hAnsi="Calibri" w:cs="Calibri"/>
          <w:sz w:val="24"/>
          <w:szCs w:val="24"/>
        </w:rPr>
        <w:t>adze brytyjskiego rz</w:t>
      </w:r>
      <w:r w:rsidRPr="00836A18">
        <w:rPr>
          <w:rFonts w:ascii="Calibri" w:hAnsi="Calibri" w:cs="Calibri"/>
          <w:sz w:val="24"/>
          <w:szCs w:val="24"/>
        </w:rPr>
        <w:t>ą</w:t>
      </w:r>
      <w:r w:rsidRPr="00D50D3E">
        <w:rPr>
          <w:rFonts w:ascii="Calibri" w:hAnsi="Calibri" w:cs="Calibri"/>
          <w:sz w:val="24"/>
          <w:szCs w:val="24"/>
        </w:rPr>
        <w:t>du, w tym mi</w:t>
      </w:r>
      <w:r w:rsidRPr="00836A18">
        <w:rPr>
          <w:rFonts w:ascii="Calibri" w:hAnsi="Calibri" w:cs="Calibri"/>
          <w:sz w:val="24"/>
          <w:szCs w:val="24"/>
        </w:rPr>
        <w:t>ę</w:t>
      </w:r>
      <w:r w:rsidRPr="00D50D3E">
        <w:rPr>
          <w:rFonts w:ascii="Calibri" w:hAnsi="Calibri" w:cs="Calibri"/>
          <w:sz w:val="24"/>
          <w:szCs w:val="24"/>
        </w:rPr>
        <w:t>dzy innymi Biuro ds. Wdrażania Sankcji Finansowych Jego Królewskiej Mości i Departament Handlu Mi</w:t>
      </w:r>
      <w:r w:rsidRPr="00836A18">
        <w:rPr>
          <w:rFonts w:ascii="Calibri" w:hAnsi="Calibri" w:cs="Calibri"/>
          <w:sz w:val="24"/>
          <w:szCs w:val="24"/>
        </w:rPr>
        <w:t>ę</w:t>
      </w:r>
      <w:r w:rsidRPr="00D50D3E">
        <w:rPr>
          <w:rFonts w:ascii="Calibri" w:hAnsi="Calibri" w:cs="Calibri"/>
          <w:sz w:val="24"/>
          <w:szCs w:val="24"/>
        </w:rPr>
        <w:t>dzynarodowego;</w:t>
      </w:r>
    </w:p>
    <w:p w14:paraId="147EB793" w14:textId="04EDE36E"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Transakcje Zastrzeżone</w:t>
      </w:r>
      <w:r w:rsidRPr="0005183C">
        <w:rPr>
          <w:rFonts w:ascii="Calibri" w:hAnsi="Calibri"/>
          <w:sz w:val="24"/>
          <w:szCs w:val="24"/>
        </w:rPr>
        <w:t xml:space="preserve"> – kredyty dotyczące finansowania przedsięwzięć określonych </w:t>
      </w:r>
      <w:r w:rsidRPr="0005183C">
        <w:rPr>
          <w:rFonts w:ascii="Calibri" w:hAnsi="Calibri"/>
          <w:iCs/>
          <w:sz w:val="24"/>
          <w:szCs w:val="24"/>
        </w:rPr>
        <w:t>w</w:t>
      </w:r>
      <w:r w:rsidR="0040251E" w:rsidRPr="0005183C">
        <w:rPr>
          <w:rFonts w:ascii="Calibri" w:hAnsi="Calibri"/>
          <w:iCs/>
          <w:sz w:val="24"/>
          <w:szCs w:val="24"/>
        </w:rPr>
        <w:t xml:space="preserve"> części III</w:t>
      </w:r>
      <w:r w:rsidR="0040251E" w:rsidRPr="0005183C">
        <w:rPr>
          <w:rFonts w:ascii="Calibri" w:hAnsi="Calibri"/>
          <w:i/>
          <w:sz w:val="24"/>
          <w:szCs w:val="24"/>
          <w:u w:val="single"/>
        </w:rPr>
        <w:t xml:space="preserve"> </w:t>
      </w:r>
      <w:r w:rsidRPr="0005183C">
        <w:rPr>
          <w:rFonts w:ascii="Calibri" w:hAnsi="Calibri"/>
          <w:i/>
          <w:sz w:val="24"/>
          <w:szCs w:val="24"/>
          <w:u w:val="single"/>
        </w:rPr>
        <w:t>załącznik</w:t>
      </w:r>
      <w:r w:rsidR="0040251E" w:rsidRPr="0005183C">
        <w:rPr>
          <w:rFonts w:ascii="Calibri" w:hAnsi="Calibri"/>
          <w:i/>
          <w:sz w:val="24"/>
          <w:szCs w:val="24"/>
          <w:u w:val="single"/>
        </w:rPr>
        <w:t>a</w:t>
      </w:r>
      <w:r w:rsidRPr="0005183C">
        <w:rPr>
          <w:rFonts w:ascii="Calibri" w:hAnsi="Calibri"/>
          <w:i/>
          <w:sz w:val="24"/>
          <w:szCs w:val="24"/>
          <w:u w:val="single"/>
        </w:rPr>
        <w:t xml:space="preserve"> nr 1</w:t>
      </w:r>
      <w:r w:rsidRPr="0005183C">
        <w:rPr>
          <w:rFonts w:ascii="Calibri" w:hAnsi="Calibri"/>
          <w:sz w:val="24"/>
          <w:szCs w:val="24"/>
        </w:rPr>
        <w:t xml:space="preserve"> do </w:t>
      </w:r>
      <w:r w:rsidR="0040251E" w:rsidRPr="0005183C">
        <w:rPr>
          <w:rFonts w:ascii="Calibri" w:hAnsi="Calibri"/>
          <w:sz w:val="24"/>
          <w:szCs w:val="24"/>
        </w:rPr>
        <w:t>Warunków</w:t>
      </w:r>
      <w:r w:rsidRPr="0005183C">
        <w:rPr>
          <w:rFonts w:ascii="Calibri" w:hAnsi="Calibri"/>
          <w:sz w:val="24"/>
          <w:szCs w:val="24"/>
        </w:rPr>
        <w:t>;</w:t>
      </w:r>
    </w:p>
    <w:p w14:paraId="5C553CC5" w14:textId="24C3B5FB" w:rsidR="000366F6" w:rsidRPr="00A004B9"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Umowa</w:t>
      </w:r>
      <w:r w:rsidRPr="0005183C">
        <w:rPr>
          <w:rFonts w:ascii="Calibri" w:hAnsi="Calibri"/>
          <w:sz w:val="24"/>
          <w:szCs w:val="24"/>
        </w:rPr>
        <w:t xml:space="preserve"> –</w:t>
      </w:r>
      <w:r w:rsidR="00660E7C" w:rsidRPr="007C535E">
        <w:rPr>
          <w:rFonts w:ascii="Calibri" w:hAnsi="Calibri"/>
          <w:sz w:val="24"/>
          <w:szCs w:val="24"/>
        </w:rPr>
        <w:t xml:space="preserve"> </w:t>
      </w:r>
      <w:r w:rsidRPr="007C535E">
        <w:rPr>
          <w:rFonts w:ascii="Calibri" w:hAnsi="Calibri"/>
          <w:sz w:val="24"/>
          <w:szCs w:val="24"/>
        </w:rPr>
        <w:t xml:space="preserve">umowa portfelowej linii gwarancyjnej z </w:t>
      </w:r>
      <w:proofErr w:type="spellStart"/>
      <w:r w:rsidRPr="007C535E">
        <w:rPr>
          <w:rFonts w:ascii="Calibri" w:hAnsi="Calibri"/>
          <w:sz w:val="24"/>
          <w:szCs w:val="24"/>
        </w:rPr>
        <w:t>regwarancj</w:t>
      </w:r>
      <w:r w:rsidRPr="0005183C">
        <w:rPr>
          <w:rFonts w:ascii="Calibri" w:hAnsi="Calibri"/>
          <w:sz w:val="24"/>
          <w:szCs w:val="24"/>
        </w:rPr>
        <w:t>ą</w:t>
      </w:r>
      <w:proofErr w:type="spellEnd"/>
      <w:r w:rsidR="002E7491">
        <w:rPr>
          <w:rFonts w:ascii="Calibri" w:hAnsi="Calibri"/>
          <w:sz w:val="24"/>
          <w:szCs w:val="24"/>
        </w:rPr>
        <w:t xml:space="preserve"> </w:t>
      </w:r>
      <w:r w:rsidRPr="0005183C">
        <w:rPr>
          <w:rFonts w:ascii="Calibri" w:hAnsi="Calibri"/>
          <w:sz w:val="24"/>
          <w:szCs w:val="24"/>
        </w:rPr>
        <w:t>udzielaną</w:t>
      </w:r>
      <w:r w:rsidR="002E7491">
        <w:rPr>
          <w:rFonts w:ascii="Calibri" w:hAnsi="Calibri"/>
          <w:sz w:val="24"/>
          <w:szCs w:val="24"/>
        </w:rPr>
        <w:t xml:space="preserve"> </w:t>
      </w:r>
      <w:r w:rsidRPr="0005183C">
        <w:rPr>
          <w:rFonts w:ascii="Calibri" w:hAnsi="Calibri"/>
          <w:sz w:val="24"/>
          <w:szCs w:val="24"/>
        </w:rPr>
        <w:t xml:space="preserve">przez Europejski Fundusz Inwestycyjny w ramach programu </w:t>
      </w:r>
      <w:proofErr w:type="spellStart"/>
      <w:r w:rsidRPr="007C535E">
        <w:rPr>
          <w:rFonts w:ascii="Calibri" w:hAnsi="Calibri"/>
          <w:sz w:val="24"/>
          <w:szCs w:val="24"/>
        </w:rPr>
        <w:t>InvestEU</w:t>
      </w:r>
      <w:proofErr w:type="spellEnd"/>
      <w:r w:rsidR="0040251E" w:rsidRPr="007C535E">
        <w:rPr>
          <w:rFonts w:ascii="Calibri" w:hAnsi="Calibri"/>
          <w:sz w:val="24"/>
          <w:szCs w:val="24"/>
        </w:rPr>
        <w:t xml:space="preserve"> zawarta pomiędzy</w:t>
      </w:r>
      <w:r w:rsidR="0040251E" w:rsidRPr="00A004B9">
        <w:rPr>
          <w:rFonts w:ascii="Calibri" w:hAnsi="Calibri"/>
          <w:sz w:val="24"/>
          <w:szCs w:val="24"/>
        </w:rPr>
        <w:t xml:space="preserve"> BGK a Bankiem Kredytującym</w:t>
      </w:r>
      <w:r w:rsidRPr="00A004B9">
        <w:rPr>
          <w:rFonts w:ascii="Calibri" w:hAnsi="Calibri"/>
          <w:sz w:val="24"/>
          <w:szCs w:val="24"/>
        </w:rPr>
        <w:t>;</w:t>
      </w:r>
    </w:p>
    <w:p w14:paraId="59CEE3A6" w14:textId="77777777" w:rsidR="000366F6"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udzielenie kredytu </w:t>
      </w:r>
      <w:r w:rsidRPr="0005183C">
        <w:rPr>
          <w:rFonts w:ascii="Calibri" w:hAnsi="Calibri"/>
          <w:sz w:val="24"/>
          <w:szCs w:val="24"/>
        </w:rPr>
        <w:t>– zawarcie umowy kredytu albo aneksu do umowy kredytu na mocy której Kredytobiorca zaciąga nowy kredyt;</w:t>
      </w:r>
    </w:p>
    <w:p w14:paraId="6E0D37A1" w14:textId="5A127B56" w:rsidR="00D46EA3" w:rsidRPr="00D46EA3" w:rsidRDefault="00D46EA3" w:rsidP="00B04F49">
      <w:pPr>
        <w:numPr>
          <w:ilvl w:val="0"/>
          <w:numId w:val="51"/>
        </w:numPr>
        <w:tabs>
          <w:tab w:val="left" w:pos="709"/>
        </w:tabs>
        <w:ind w:left="709" w:hanging="352"/>
        <w:jc w:val="both"/>
        <w:rPr>
          <w:rFonts w:ascii="Calibri" w:hAnsi="Calibri"/>
          <w:sz w:val="24"/>
          <w:szCs w:val="24"/>
        </w:rPr>
      </w:pPr>
      <w:r w:rsidRPr="00D46EA3">
        <w:rPr>
          <w:rFonts w:ascii="Calibri" w:hAnsi="Calibri"/>
          <w:b/>
          <w:sz w:val="24"/>
          <w:szCs w:val="24"/>
        </w:rPr>
        <w:t xml:space="preserve">Warunki </w:t>
      </w:r>
      <w:r w:rsidR="002E7491" w:rsidRPr="0005183C">
        <w:rPr>
          <w:rFonts w:ascii="Calibri" w:hAnsi="Calibri"/>
          <w:sz w:val="24"/>
          <w:szCs w:val="24"/>
        </w:rPr>
        <w:t>–</w:t>
      </w:r>
      <w:r w:rsidRPr="00D46EA3">
        <w:rPr>
          <w:rFonts w:ascii="Calibri" w:hAnsi="Calibri"/>
          <w:sz w:val="24"/>
          <w:szCs w:val="24"/>
        </w:rPr>
        <w:t xml:space="preserve"> Warunki uzyskania w Banku Gospodarstwa Krajowego gwarancji spłaty kredytu</w:t>
      </w:r>
      <w:r>
        <w:rPr>
          <w:rFonts w:ascii="Calibri" w:hAnsi="Calibri"/>
          <w:sz w:val="24"/>
          <w:szCs w:val="24"/>
        </w:rPr>
        <w:t xml:space="preserve"> </w:t>
      </w:r>
      <w:r w:rsidRPr="00D46EA3">
        <w:rPr>
          <w:rFonts w:ascii="Calibri" w:hAnsi="Calibri"/>
          <w:sz w:val="24"/>
          <w:szCs w:val="24"/>
        </w:rPr>
        <w:t xml:space="preserve">w ramach portfelowej linii gwarancyjnej z </w:t>
      </w:r>
      <w:proofErr w:type="spellStart"/>
      <w:r w:rsidRPr="00D46EA3">
        <w:rPr>
          <w:rFonts w:ascii="Calibri" w:hAnsi="Calibri"/>
          <w:sz w:val="24"/>
          <w:szCs w:val="24"/>
        </w:rPr>
        <w:t>regwarancją</w:t>
      </w:r>
      <w:proofErr w:type="spellEnd"/>
      <w:r w:rsidRPr="00D46EA3">
        <w:rPr>
          <w:rFonts w:ascii="Calibri" w:hAnsi="Calibri"/>
          <w:sz w:val="24"/>
          <w:szCs w:val="24"/>
        </w:rPr>
        <w:t xml:space="preserve"> udzielaną przez Europejski Fundusz Inwestycyjny w ramach programu </w:t>
      </w:r>
      <w:proofErr w:type="spellStart"/>
      <w:r w:rsidRPr="00D46EA3">
        <w:rPr>
          <w:rFonts w:ascii="Calibri" w:hAnsi="Calibri"/>
          <w:sz w:val="24"/>
          <w:szCs w:val="24"/>
        </w:rPr>
        <w:t>InvestEU</w:t>
      </w:r>
      <w:proofErr w:type="spellEnd"/>
      <w:r w:rsidR="007E76B9">
        <w:rPr>
          <w:rFonts w:ascii="Calibri" w:hAnsi="Calibri"/>
          <w:sz w:val="24"/>
          <w:szCs w:val="24"/>
        </w:rPr>
        <w:t>;</w:t>
      </w:r>
    </w:p>
    <w:p w14:paraId="71462993" w14:textId="55EF3770"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Wniosek </w:t>
      </w:r>
      <w:r w:rsidRPr="0005183C">
        <w:rPr>
          <w:rFonts w:ascii="Calibri" w:hAnsi="Calibri"/>
          <w:sz w:val="24"/>
          <w:szCs w:val="24"/>
        </w:rPr>
        <w:t xml:space="preserve">– wniosek Kredytobiorcy o udzielenie przez BGK gwarancji spłaty kredytu </w:t>
      </w:r>
      <w:r w:rsidRPr="0005183C">
        <w:rPr>
          <w:rFonts w:ascii="Calibri" w:hAnsi="Calibri"/>
          <w:sz w:val="24"/>
          <w:szCs w:val="24"/>
        </w:rPr>
        <w:br/>
        <w:t xml:space="preserve">w ramach </w:t>
      </w:r>
      <w:r w:rsidR="00A004B9">
        <w:rPr>
          <w:rFonts w:ascii="Calibri" w:hAnsi="Calibri"/>
          <w:sz w:val="24"/>
          <w:szCs w:val="24"/>
        </w:rPr>
        <w:t>PLG-</w:t>
      </w:r>
      <w:proofErr w:type="spellStart"/>
      <w:r w:rsidR="00A004B9">
        <w:rPr>
          <w:rFonts w:ascii="Calibri" w:hAnsi="Calibri"/>
          <w:sz w:val="24"/>
          <w:szCs w:val="24"/>
        </w:rPr>
        <w:t>InvestEU</w:t>
      </w:r>
      <w:proofErr w:type="spellEnd"/>
      <w:r w:rsidR="00A004B9" w:rsidRPr="00A004B9">
        <w:rPr>
          <w:rFonts w:ascii="Calibri" w:hAnsi="Calibri"/>
          <w:sz w:val="24"/>
          <w:szCs w:val="24"/>
        </w:rPr>
        <w:t xml:space="preserve"> </w:t>
      </w:r>
      <w:r w:rsidRPr="00A004B9">
        <w:rPr>
          <w:rFonts w:ascii="Calibri" w:hAnsi="Calibri"/>
          <w:sz w:val="24"/>
          <w:szCs w:val="24"/>
        </w:rPr>
        <w:t>wraz z załącznikiem - Formularzem informacji przedstawianych przy ubieganiu si</w:t>
      </w:r>
      <w:r w:rsidRPr="0005183C">
        <w:rPr>
          <w:rFonts w:ascii="Calibri" w:hAnsi="Calibri"/>
          <w:sz w:val="24"/>
          <w:szCs w:val="24"/>
        </w:rPr>
        <w:t>ę o pomoc inną niż pomoc w rolnictwie lub ryboł</w:t>
      </w:r>
      <w:r w:rsidRPr="0005183C">
        <w:rPr>
          <w:rFonts w:ascii="Calibri" w:hAnsi="Calibri" w:hint="eastAsia"/>
          <w:sz w:val="24"/>
          <w:szCs w:val="24"/>
        </w:rPr>
        <w:t>ó</w:t>
      </w:r>
      <w:r w:rsidRPr="0005183C">
        <w:rPr>
          <w:rFonts w:ascii="Calibri" w:hAnsi="Calibri"/>
          <w:sz w:val="24"/>
          <w:szCs w:val="24"/>
        </w:rPr>
        <w:t xml:space="preserve">wstwie, pomoc de </w:t>
      </w:r>
      <w:proofErr w:type="spellStart"/>
      <w:r w:rsidRPr="0005183C">
        <w:rPr>
          <w:rFonts w:ascii="Calibri" w:hAnsi="Calibri"/>
          <w:sz w:val="24"/>
          <w:szCs w:val="24"/>
        </w:rPr>
        <w:t>minimis</w:t>
      </w:r>
      <w:proofErr w:type="spellEnd"/>
      <w:r w:rsidRPr="0005183C">
        <w:rPr>
          <w:rFonts w:ascii="Calibri" w:hAnsi="Calibri"/>
          <w:sz w:val="24"/>
          <w:szCs w:val="24"/>
        </w:rPr>
        <w:t xml:space="preserve"> lub pomoc de </w:t>
      </w:r>
      <w:proofErr w:type="spellStart"/>
      <w:r w:rsidRPr="0005183C">
        <w:rPr>
          <w:rFonts w:ascii="Calibri" w:hAnsi="Calibri"/>
          <w:sz w:val="24"/>
          <w:szCs w:val="24"/>
        </w:rPr>
        <w:t>minimis</w:t>
      </w:r>
      <w:proofErr w:type="spellEnd"/>
      <w:r w:rsidRPr="0005183C">
        <w:rPr>
          <w:rFonts w:ascii="Calibri" w:hAnsi="Calibri"/>
          <w:sz w:val="24"/>
          <w:szCs w:val="24"/>
        </w:rPr>
        <w:t xml:space="preserve"> w rolnictwie lub ryboł</w:t>
      </w:r>
      <w:r w:rsidRPr="0005183C">
        <w:rPr>
          <w:rFonts w:ascii="Calibri" w:hAnsi="Calibri" w:hint="eastAsia"/>
          <w:sz w:val="24"/>
          <w:szCs w:val="24"/>
        </w:rPr>
        <w:t>ó</w:t>
      </w:r>
      <w:r w:rsidRPr="0005183C">
        <w:rPr>
          <w:rFonts w:ascii="Calibri" w:hAnsi="Calibri"/>
          <w:sz w:val="24"/>
          <w:szCs w:val="24"/>
        </w:rPr>
        <w:t>wstwie;</w:t>
      </w:r>
    </w:p>
    <w:p w14:paraId="68BBE5A1" w14:textId="77777777" w:rsidR="00851682" w:rsidRPr="0005183C" w:rsidRDefault="000366F6" w:rsidP="00F36195">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 xml:space="preserve">zdolność kredytowa </w:t>
      </w:r>
      <w:r w:rsidRPr="007C535E">
        <w:rPr>
          <w:rFonts w:ascii="Calibri" w:hAnsi="Calibri"/>
          <w:sz w:val="24"/>
          <w:szCs w:val="24"/>
        </w:rPr>
        <w:t>–</w:t>
      </w:r>
      <w:r w:rsidRPr="007C535E">
        <w:rPr>
          <w:rFonts w:ascii="Calibri" w:hAnsi="Calibri"/>
          <w:b/>
          <w:sz w:val="24"/>
          <w:szCs w:val="24"/>
        </w:rPr>
        <w:t xml:space="preserve"> </w:t>
      </w:r>
      <w:r w:rsidRPr="007C535E">
        <w:rPr>
          <w:rFonts w:ascii="Calibri" w:hAnsi="Calibri"/>
          <w:sz w:val="24"/>
          <w:szCs w:val="24"/>
        </w:rPr>
        <w:t xml:space="preserve">zdolność do spłaty kredytu wraz z odsetkami, w terminach wskazanych w umowie kredytu, określana przez Bank Kredytujący, zgodnie </w:t>
      </w:r>
      <w:r w:rsidRPr="007C535E">
        <w:rPr>
          <w:rFonts w:ascii="Calibri" w:hAnsi="Calibri"/>
          <w:sz w:val="24"/>
          <w:szCs w:val="24"/>
        </w:rPr>
        <w:br/>
        <w:t>z obowiązującymi w tym Banku przepisami dotyczącymi oceny zdolności kredytowej Kredytobiorcy, takimi jak stosowane do pozostałych kredytów tego Banku dla MŚP</w:t>
      </w:r>
      <w:r w:rsidR="00851682" w:rsidRPr="0005183C">
        <w:rPr>
          <w:rFonts w:ascii="Calibri" w:hAnsi="Calibri"/>
          <w:sz w:val="24"/>
          <w:szCs w:val="24"/>
        </w:rPr>
        <w:t>.</w:t>
      </w:r>
    </w:p>
    <w:p w14:paraId="5B6551B2" w14:textId="77777777" w:rsidR="000366F6" w:rsidRPr="0005183C" w:rsidRDefault="000366F6"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03B3D7EF" w14:textId="77777777" w:rsidR="00851682" w:rsidRPr="0005183C" w:rsidRDefault="00851682"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433CC14E" w14:textId="77777777" w:rsidR="00851682" w:rsidRPr="0005183C" w:rsidRDefault="00851682"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3A6289C3" w14:textId="77777777" w:rsidR="00851682" w:rsidRPr="0005183C" w:rsidRDefault="00851682"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06F6F05E" w14:textId="77777777" w:rsidR="00851682" w:rsidRPr="0005183C" w:rsidRDefault="00851682"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455DBA12" w14:textId="77777777" w:rsidR="00851682" w:rsidRDefault="00851682"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3F978671" w14:textId="77777777" w:rsidR="00350E65"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25690815" w14:textId="77777777" w:rsidR="00350E65"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2DF1C8C4" w14:textId="77777777" w:rsidR="00350E65"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052904E9" w14:textId="77777777" w:rsidR="00350E65"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5E4D5D2E" w14:textId="77777777" w:rsidR="00350E65"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6FEDE415" w14:textId="77777777" w:rsidR="00350E65"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747913FD" w14:textId="77777777" w:rsidR="00350E65" w:rsidRPr="0005183C"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58FDBC64" w14:textId="77777777" w:rsidR="000366F6" w:rsidRPr="0005183C" w:rsidRDefault="000366F6"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14:paraId="6B3500B3" w14:textId="79E50420" w:rsidR="00EF1F21" w:rsidRPr="0005183C" w:rsidRDefault="00EF1F21" w:rsidP="00851682">
      <w:pPr>
        <w:jc w:val="both"/>
        <w:rPr>
          <w:rFonts w:ascii="Calibri" w:hAnsi="Calibri"/>
          <w:b/>
          <w:sz w:val="24"/>
          <w:szCs w:val="24"/>
          <w:u w:val="single"/>
        </w:rPr>
      </w:pPr>
      <w:r w:rsidRPr="0005183C">
        <w:rPr>
          <w:rFonts w:ascii="Calibri" w:hAnsi="Calibri"/>
          <w:b/>
          <w:sz w:val="24"/>
          <w:szCs w:val="24"/>
          <w:u w:val="single"/>
        </w:rPr>
        <w:t xml:space="preserve">Załącznik nr 1 do </w:t>
      </w:r>
      <w:r w:rsidRPr="0005183C">
        <w:rPr>
          <w:rFonts w:ascii="Calibri" w:hAnsi="Calibri"/>
          <w:b/>
          <w:i/>
          <w:sz w:val="24"/>
          <w:szCs w:val="24"/>
          <w:u w:val="single"/>
        </w:rPr>
        <w:t xml:space="preserve">Warunków </w:t>
      </w:r>
      <w:r w:rsidR="00851682" w:rsidRPr="0005183C">
        <w:rPr>
          <w:rFonts w:ascii="Calibri" w:hAnsi="Calibri"/>
          <w:b/>
          <w:i/>
          <w:sz w:val="24"/>
          <w:szCs w:val="24"/>
          <w:u w:val="single"/>
        </w:rPr>
        <w:t xml:space="preserve">uzyskania w Banku Gospodarstwa Krajowego gwarancji spłaty kredytu w ramach portfelowej linii gwarancyjnej z </w:t>
      </w:r>
      <w:proofErr w:type="spellStart"/>
      <w:r w:rsidR="00851682" w:rsidRPr="0005183C">
        <w:rPr>
          <w:rFonts w:ascii="Calibri" w:hAnsi="Calibri"/>
          <w:b/>
          <w:i/>
          <w:sz w:val="24"/>
          <w:szCs w:val="24"/>
          <w:u w:val="single"/>
        </w:rPr>
        <w:t>regwarancją</w:t>
      </w:r>
      <w:proofErr w:type="spellEnd"/>
      <w:r w:rsidR="00851682" w:rsidRPr="0005183C">
        <w:rPr>
          <w:rFonts w:ascii="Calibri" w:hAnsi="Calibri"/>
          <w:b/>
          <w:i/>
          <w:sz w:val="24"/>
          <w:szCs w:val="24"/>
          <w:u w:val="single"/>
        </w:rPr>
        <w:t xml:space="preserve"> udzielaną przez Europejski Fundusz Inwestycyjny w ramach programu </w:t>
      </w:r>
      <w:proofErr w:type="spellStart"/>
      <w:r w:rsidR="00851682" w:rsidRPr="0005183C">
        <w:rPr>
          <w:rFonts w:ascii="Calibri" w:hAnsi="Calibri"/>
          <w:b/>
          <w:i/>
          <w:sz w:val="24"/>
          <w:szCs w:val="24"/>
          <w:u w:val="single"/>
        </w:rPr>
        <w:t>InvestEU</w:t>
      </w:r>
      <w:proofErr w:type="spellEnd"/>
      <w:r w:rsidRPr="0005183C">
        <w:rPr>
          <w:rFonts w:ascii="Calibri" w:hAnsi="Calibri"/>
          <w:b/>
          <w:sz w:val="24"/>
          <w:szCs w:val="24"/>
          <w:u w:val="single"/>
        </w:rPr>
        <w:t>:</w:t>
      </w:r>
    </w:p>
    <w:p w14:paraId="2DE4228C" w14:textId="77777777" w:rsidR="00EF1F21" w:rsidRPr="0005183C" w:rsidRDefault="00EF1F21" w:rsidP="00EF1F21">
      <w:pPr>
        <w:widowControl w:val="0"/>
        <w:jc w:val="both"/>
        <w:rPr>
          <w:rFonts w:ascii="Calibri" w:hAnsi="Calibri" w:cs="Calibri"/>
          <w:b/>
          <w:bCs/>
          <w:sz w:val="24"/>
          <w:szCs w:val="24"/>
        </w:rPr>
      </w:pPr>
    </w:p>
    <w:p w14:paraId="449EF93D" w14:textId="12127108" w:rsidR="00EF1F21" w:rsidRPr="00DD7AD0" w:rsidRDefault="00EF1F21" w:rsidP="00EF1F21">
      <w:pPr>
        <w:widowControl w:val="0"/>
        <w:jc w:val="both"/>
        <w:rPr>
          <w:rFonts w:ascii="Calibri" w:hAnsi="Calibri" w:cs="Calibri"/>
          <w:b/>
          <w:bCs/>
          <w:sz w:val="24"/>
          <w:szCs w:val="24"/>
        </w:rPr>
      </w:pPr>
      <w:r w:rsidRPr="0005183C">
        <w:rPr>
          <w:rFonts w:ascii="Calibri" w:hAnsi="Calibri" w:cs="Calibri"/>
          <w:b/>
          <w:bCs/>
          <w:sz w:val="24"/>
          <w:szCs w:val="24"/>
        </w:rPr>
        <w:t>Wyłączenia przedmiotowe i podmiotowe wykluczające możliwość objęcia kredytu gwarancją</w:t>
      </w:r>
      <w:r w:rsidR="00A004B9">
        <w:rPr>
          <w:rFonts w:ascii="Calibri" w:hAnsi="Calibri" w:cs="Calibri"/>
          <w:b/>
          <w:bCs/>
          <w:sz w:val="24"/>
          <w:szCs w:val="24"/>
        </w:rPr>
        <w:t xml:space="preserve"> w ramach PLG-</w:t>
      </w:r>
      <w:proofErr w:type="spellStart"/>
      <w:r w:rsidR="00A004B9">
        <w:rPr>
          <w:rFonts w:ascii="Calibri" w:hAnsi="Calibri" w:cs="Calibri"/>
          <w:b/>
          <w:bCs/>
          <w:sz w:val="24"/>
          <w:szCs w:val="24"/>
        </w:rPr>
        <w:t>InvestEU</w:t>
      </w:r>
      <w:proofErr w:type="spellEnd"/>
    </w:p>
    <w:p w14:paraId="21CC795F" w14:textId="77777777" w:rsidR="00EF1F21" w:rsidRPr="0005183C" w:rsidRDefault="00EF1F21" w:rsidP="00EF1F21">
      <w:pPr>
        <w:widowControl w:val="0"/>
        <w:rPr>
          <w:rFonts w:ascii="Calibri" w:hAnsi="Calibri" w:cs="Calibri"/>
          <w:b/>
          <w:bCs/>
          <w:sz w:val="24"/>
          <w:szCs w:val="24"/>
        </w:rPr>
      </w:pPr>
    </w:p>
    <w:p w14:paraId="3C58EDAE" w14:textId="77777777" w:rsidR="00EF1F21" w:rsidRPr="0005183C" w:rsidRDefault="00EF1F21" w:rsidP="00F36195">
      <w:pPr>
        <w:pStyle w:val="Akapitzlist"/>
        <w:widowControl w:val="0"/>
        <w:numPr>
          <w:ilvl w:val="0"/>
          <w:numId w:val="18"/>
        </w:numPr>
        <w:spacing w:after="160" w:line="259" w:lineRule="auto"/>
        <w:rPr>
          <w:rFonts w:ascii="Calibri" w:hAnsi="Calibri" w:cs="Calibri"/>
          <w:b/>
          <w:bCs/>
          <w:sz w:val="24"/>
          <w:szCs w:val="24"/>
          <w:u w:val="single"/>
        </w:rPr>
      </w:pPr>
      <w:r w:rsidRPr="0005183C">
        <w:rPr>
          <w:rFonts w:ascii="Calibri" w:hAnsi="Calibri" w:cs="Calibri"/>
          <w:b/>
          <w:bCs/>
          <w:sz w:val="24"/>
          <w:szCs w:val="24"/>
          <w:u w:val="single"/>
        </w:rPr>
        <w:t>Sektory Zastrzeżone</w:t>
      </w:r>
      <w:r w:rsidRPr="0005183C">
        <w:rPr>
          <w:rStyle w:val="Odwoanieprzypisudolnego"/>
          <w:rFonts w:ascii="Calibri" w:hAnsi="Calibri" w:cs="Calibri"/>
          <w:b/>
          <w:bCs/>
          <w:sz w:val="24"/>
          <w:szCs w:val="24"/>
          <w:u w:val="single"/>
        </w:rPr>
        <w:footnoteReference w:id="5"/>
      </w:r>
      <w:r w:rsidRPr="0005183C">
        <w:rPr>
          <w:rFonts w:ascii="Calibri" w:hAnsi="Calibri" w:cs="Calibri"/>
          <w:b/>
          <w:bCs/>
          <w:sz w:val="24"/>
          <w:szCs w:val="24"/>
          <w:u w:val="single"/>
        </w:rPr>
        <w:t>:</w:t>
      </w:r>
    </w:p>
    <w:p w14:paraId="3AA30095" w14:textId="77777777" w:rsidR="00EF1F21" w:rsidRPr="0005183C" w:rsidRDefault="00EF1F21" w:rsidP="00EF1F21">
      <w:pPr>
        <w:pStyle w:val="Schedule1"/>
        <w:spacing w:before="120"/>
        <w:rPr>
          <w:rFonts w:ascii="Calibri" w:hAnsi="Calibri" w:cs="Calibri"/>
          <w:bCs/>
          <w:sz w:val="24"/>
          <w:szCs w:val="24"/>
          <w:lang w:val="pl-PL"/>
        </w:rPr>
      </w:pPr>
      <w:r w:rsidRPr="0005183C">
        <w:rPr>
          <w:rFonts w:ascii="Calibri" w:hAnsi="Calibri" w:cs="Calibri"/>
          <w:bCs/>
          <w:sz w:val="24"/>
          <w:szCs w:val="24"/>
          <w:lang w:val="pl-PL"/>
        </w:rPr>
        <w:t>Nielegalna działalność gospodarcza</w:t>
      </w:r>
      <w:r w:rsidRPr="0005183C">
        <w:rPr>
          <w:rStyle w:val="Odwoanieprzypisudolnego"/>
          <w:rFonts w:ascii="Calibri" w:hAnsi="Calibri" w:cs="Calibri"/>
          <w:bCs/>
          <w:lang w:val="pl-PL"/>
        </w:rPr>
        <w:footnoteReference w:id="6"/>
      </w:r>
    </w:p>
    <w:p w14:paraId="1A5A1BD7" w14:textId="77777777" w:rsidR="00EF1F21" w:rsidRPr="007C535E" w:rsidRDefault="00EF1F21" w:rsidP="00EF1F21">
      <w:pPr>
        <w:pStyle w:val="Schedule1"/>
        <w:numPr>
          <w:ilvl w:val="0"/>
          <w:numId w:val="0"/>
        </w:numPr>
        <w:spacing w:before="120"/>
        <w:ind w:left="624"/>
        <w:rPr>
          <w:rFonts w:ascii="Calibri" w:hAnsi="Calibri" w:cs="Calibri"/>
          <w:bCs/>
          <w:sz w:val="24"/>
          <w:szCs w:val="24"/>
          <w:lang w:val="pl-PL"/>
        </w:rPr>
      </w:pPr>
      <w:r w:rsidRPr="007C535E">
        <w:rPr>
          <w:rFonts w:ascii="Calibri" w:hAnsi="Calibri" w:cs="Calibri"/>
          <w:bCs/>
          <w:sz w:val="24"/>
          <w:szCs w:val="24"/>
          <w:lang w:val="pl-PL"/>
        </w:rPr>
        <w:t>Jakakolwiek produkcja, handel lub inna działalność, która jest nielegalna w świetle przepisów ustawowych lub wykonawczych jurysdykcji krajowej dotyczącej takiej produkcji, handlu lub innej działalności.</w:t>
      </w:r>
    </w:p>
    <w:p w14:paraId="0DEAB411" w14:textId="77777777" w:rsidR="00EF1F21" w:rsidRPr="007C535E" w:rsidRDefault="00EF1F21" w:rsidP="00EF1F21">
      <w:pPr>
        <w:pStyle w:val="Schedule1"/>
        <w:numPr>
          <w:ilvl w:val="0"/>
          <w:numId w:val="0"/>
        </w:numPr>
        <w:spacing w:before="120"/>
        <w:ind w:left="624"/>
        <w:rPr>
          <w:rFonts w:ascii="Calibri" w:hAnsi="Calibri" w:cs="Calibri"/>
          <w:bCs/>
          <w:sz w:val="24"/>
          <w:szCs w:val="24"/>
          <w:lang w:val="pl-PL"/>
        </w:rPr>
      </w:pPr>
      <w:r w:rsidRPr="007C535E">
        <w:rPr>
          <w:rFonts w:ascii="Calibri" w:hAnsi="Calibri" w:cs="Calibri"/>
          <w:bCs/>
          <w:sz w:val="24"/>
          <w:szCs w:val="24"/>
          <w:lang w:val="pl-PL"/>
        </w:rPr>
        <w:t>Klonowanie ludzi w celach reprodukcyjnych jest uważane za nielegalną działalność gospodarczą.</w:t>
      </w:r>
    </w:p>
    <w:p w14:paraId="000AA30E" w14:textId="77777777" w:rsidR="00EF1F21" w:rsidRPr="007C535E" w:rsidRDefault="00EF1F21" w:rsidP="00EF1F21">
      <w:pPr>
        <w:pStyle w:val="Schedule1"/>
        <w:spacing w:before="120"/>
        <w:rPr>
          <w:rFonts w:ascii="Calibri" w:hAnsi="Calibri" w:cs="Calibri"/>
          <w:bCs/>
          <w:sz w:val="24"/>
          <w:szCs w:val="24"/>
          <w:lang w:val="pl-PL"/>
        </w:rPr>
      </w:pPr>
      <w:r w:rsidRPr="007C535E">
        <w:rPr>
          <w:rFonts w:ascii="Calibri" w:hAnsi="Calibri" w:cs="Calibri"/>
          <w:bCs/>
          <w:sz w:val="24"/>
          <w:szCs w:val="24"/>
          <w:lang w:val="pl-PL"/>
        </w:rPr>
        <w:t>Tytoń i destylowane napoje alkoholowe</w:t>
      </w:r>
    </w:p>
    <w:p w14:paraId="331E1060" w14:textId="77777777"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Produkcja i handel tytoniem, destylowanymi napojami alkoholowymi i wyrobami pokrewnymi.</w:t>
      </w:r>
    </w:p>
    <w:p w14:paraId="236706E0" w14:textId="77777777" w:rsidR="00EF1F21" w:rsidRPr="0005183C" w:rsidRDefault="00EF1F21" w:rsidP="00EF1F21">
      <w:pPr>
        <w:pStyle w:val="Schedule1"/>
        <w:spacing w:before="120"/>
        <w:rPr>
          <w:rFonts w:ascii="Calibri" w:hAnsi="Calibri" w:cs="Calibri"/>
          <w:bCs/>
          <w:sz w:val="24"/>
          <w:szCs w:val="24"/>
          <w:lang w:val="pl-PL"/>
        </w:rPr>
      </w:pPr>
      <w:r w:rsidRPr="0005183C">
        <w:rPr>
          <w:rFonts w:ascii="Calibri" w:hAnsi="Calibri" w:cs="Calibri"/>
          <w:bCs/>
          <w:sz w:val="24"/>
          <w:szCs w:val="24"/>
          <w:lang w:val="pl-PL"/>
        </w:rPr>
        <w:t>Produkcja i handel bronią i amunicją</w:t>
      </w:r>
    </w:p>
    <w:p w14:paraId="427F71E0" w14:textId="77777777"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Finansowanie produkcji i handlu bronią i amunicją wszelkiego rodzaju. To ograniczenie nie ma zastosowania w zakresie, w jakim taka działalność stanowi część lub ma charakter pomocniczy w odniesieniu do bezpośrednich polityk Unii Europejskiej.</w:t>
      </w:r>
    </w:p>
    <w:p w14:paraId="2E40888D" w14:textId="77777777" w:rsidR="00EF1F21" w:rsidRPr="0005183C" w:rsidRDefault="00EF1F21" w:rsidP="00EF1F21">
      <w:pPr>
        <w:pStyle w:val="Schedule1"/>
        <w:spacing w:before="120"/>
        <w:rPr>
          <w:rFonts w:ascii="Calibri" w:hAnsi="Calibri" w:cs="Calibri"/>
          <w:bCs/>
          <w:sz w:val="24"/>
          <w:szCs w:val="24"/>
          <w:lang w:val="pl-PL"/>
        </w:rPr>
      </w:pPr>
      <w:r w:rsidRPr="0005183C">
        <w:rPr>
          <w:rFonts w:ascii="Calibri" w:hAnsi="Calibri" w:cs="Calibri"/>
          <w:bCs/>
          <w:sz w:val="24"/>
          <w:szCs w:val="24"/>
          <w:lang w:val="pl-PL"/>
        </w:rPr>
        <w:t>Kasyna</w:t>
      </w:r>
    </w:p>
    <w:p w14:paraId="7CC34B75" w14:textId="77777777"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Kasyna i równoważne przedsiębiorstwa.</w:t>
      </w:r>
    </w:p>
    <w:p w14:paraId="6B32B738" w14:textId="77777777" w:rsidR="00EF1F21" w:rsidRPr="0005183C" w:rsidRDefault="00EF1F21" w:rsidP="00EF1F21">
      <w:pPr>
        <w:pStyle w:val="Schedule1"/>
        <w:spacing w:before="120"/>
        <w:rPr>
          <w:rFonts w:ascii="Calibri" w:hAnsi="Calibri" w:cs="Calibri"/>
          <w:bCs/>
          <w:sz w:val="24"/>
          <w:szCs w:val="24"/>
          <w:lang w:val="pl-PL"/>
        </w:rPr>
      </w:pPr>
      <w:r w:rsidRPr="0005183C">
        <w:rPr>
          <w:rFonts w:ascii="Calibri" w:hAnsi="Calibri" w:cs="Calibri"/>
          <w:bCs/>
          <w:sz w:val="24"/>
          <w:szCs w:val="24"/>
          <w:lang w:val="pl-PL"/>
        </w:rPr>
        <w:t>Ograniczenia sektora IT</w:t>
      </w:r>
    </w:p>
    <w:p w14:paraId="13ABD8F5" w14:textId="77777777"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Zastosowania badawcze, rozwojowe lub techniczne dotyczące programów lub rozwiązań w zakresie danych elektronicznych, które:</w:t>
      </w:r>
    </w:p>
    <w:p w14:paraId="42AEDAFD" w14:textId="77777777" w:rsidR="00EF1F21" w:rsidRPr="0005183C" w:rsidRDefault="00EF1F21" w:rsidP="00F36195">
      <w:pPr>
        <w:pStyle w:val="Schedule1"/>
        <w:numPr>
          <w:ilvl w:val="0"/>
          <w:numId w:val="27"/>
        </w:numPr>
        <w:spacing w:before="120"/>
        <w:rPr>
          <w:rFonts w:ascii="Calibri" w:hAnsi="Calibri" w:cs="Calibri"/>
          <w:bCs/>
          <w:sz w:val="24"/>
          <w:szCs w:val="24"/>
          <w:lang w:val="pl-PL"/>
        </w:rPr>
      </w:pPr>
      <w:r w:rsidRPr="0005183C">
        <w:rPr>
          <w:rFonts w:ascii="Calibri" w:hAnsi="Calibri" w:cs="Calibri"/>
          <w:bCs/>
          <w:sz w:val="24"/>
          <w:szCs w:val="24"/>
          <w:lang w:val="pl-PL"/>
        </w:rPr>
        <w:t>ukierunkowane w szczególności na:</w:t>
      </w:r>
    </w:p>
    <w:p w14:paraId="4913E74A" w14:textId="6886EAC3" w:rsidR="00EF1F21" w:rsidRPr="0005183C" w:rsidRDefault="00EF1F21" w:rsidP="00F36195">
      <w:pPr>
        <w:pStyle w:val="Schedule7"/>
        <w:numPr>
          <w:ilvl w:val="4"/>
          <w:numId w:val="28"/>
        </w:numPr>
        <w:tabs>
          <w:tab w:val="clear" w:pos="1191"/>
        </w:tabs>
        <w:ind w:left="1701" w:hanging="283"/>
        <w:rPr>
          <w:rFonts w:ascii="Calibri" w:hAnsi="Calibri" w:cs="Calibri"/>
          <w:bCs/>
          <w:sz w:val="24"/>
          <w:szCs w:val="24"/>
          <w:lang w:val="pl-PL"/>
        </w:rPr>
      </w:pPr>
      <w:r w:rsidRPr="0005183C">
        <w:rPr>
          <w:rFonts w:ascii="Calibri" w:hAnsi="Calibri" w:cs="Calibri"/>
          <w:bCs/>
          <w:sz w:val="24"/>
          <w:szCs w:val="24"/>
          <w:lang w:val="pl-PL"/>
        </w:rPr>
        <w:t>wspieranie wszelkiej działalności zawartej w sektorach zastrzeżonych, o których mowa w ust. 1–4 (włącznie) powyżej</w:t>
      </w:r>
      <w:r w:rsidR="002E7491">
        <w:rPr>
          <w:rFonts w:ascii="Calibri" w:hAnsi="Calibri" w:cs="Calibri"/>
          <w:bCs/>
          <w:sz w:val="24"/>
          <w:szCs w:val="24"/>
          <w:lang w:val="pl-PL"/>
        </w:rPr>
        <w:t>,</w:t>
      </w:r>
    </w:p>
    <w:p w14:paraId="1B9CD162" w14:textId="1AE93726" w:rsidR="00EF1F21" w:rsidRPr="0005183C" w:rsidRDefault="00EF1F21" w:rsidP="00F36195">
      <w:pPr>
        <w:pStyle w:val="Schedule7"/>
        <w:numPr>
          <w:ilvl w:val="4"/>
          <w:numId w:val="28"/>
        </w:numPr>
        <w:tabs>
          <w:tab w:val="clear" w:pos="1191"/>
        </w:tabs>
        <w:ind w:left="1701" w:hanging="283"/>
        <w:rPr>
          <w:rFonts w:ascii="Calibri" w:hAnsi="Calibri" w:cs="Calibri"/>
          <w:bCs/>
          <w:sz w:val="24"/>
          <w:szCs w:val="24"/>
          <w:lang w:val="pl-PL"/>
        </w:rPr>
      </w:pPr>
      <w:r w:rsidRPr="0005183C">
        <w:rPr>
          <w:rFonts w:ascii="Calibri" w:hAnsi="Calibri" w:cs="Calibri"/>
          <w:bCs/>
          <w:sz w:val="24"/>
          <w:szCs w:val="24"/>
          <w:lang w:val="pl-PL"/>
        </w:rPr>
        <w:t>gry hazardowe w Internecie i kasyna online</w:t>
      </w:r>
      <w:r w:rsidR="002E7491">
        <w:rPr>
          <w:rFonts w:ascii="Calibri" w:hAnsi="Calibri" w:cs="Calibri"/>
          <w:bCs/>
          <w:sz w:val="24"/>
          <w:szCs w:val="24"/>
          <w:lang w:val="pl-PL"/>
        </w:rPr>
        <w:t>,</w:t>
      </w:r>
    </w:p>
    <w:p w14:paraId="6A196BB9" w14:textId="77777777" w:rsidR="00EF1F21" w:rsidRPr="0005183C" w:rsidRDefault="00EF1F21" w:rsidP="00F36195">
      <w:pPr>
        <w:pStyle w:val="Schedule7"/>
        <w:numPr>
          <w:ilvl w:val="4"/>
          <w:numId w:val="28"/>
        </w:numPr>
        <w:tabs>
          <w:tab w:val="clear" w:pos="1191"/>
        </w:tabs>
        <w:ind w:left="1701" w:hanging="283"/>
        <w:rPr>
          <w:rFonts w:ascii="Calibri" w:hAnsi="Calibri" w:cs="Calibri"/>
          <w:bCs/>
          <w:sz w:val="24"/>
          <w:szCs w:val="24"/>
          <w:lang w:val="pl-PL"/>
        </w:rPr>
      </w:pPr>
      <w:r w:rsidRPr="0005183C">
        <w:rPr>
          <w:rFonts w:ascii="Calibri" w:hAnsi="Calibri" w:cs="Calibri"/>
          <w:bCs/>
          <w:sz w:val="24"/>
          <w:szCs w:val="24"/>
          <w:lang w:val="pl-PL"/>
        </w:rPr>
        <w:t>pornografię;</w:t>
      </w:r>
    </w:p>
    <w:p w14:paraId="6C469137" w14:textId="77777777"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lub które</w:t>
      </w:r>
    </w:p>
    <w:p w14:paraId="6A3DD23B" w14:textId="77777777" w:rsidR="00EF1F21" w:rsidRPr="0005183C" w:rsidRDefault="00EF1F21" w:rsidP="00F36195">
      <w:pPr>
        <w:pStyle w:val="Schedule1"/>
        <w:numPr>
          <w:ilvl w:val="0"/>
          <w:numId w:val="27"/>
        </w:numPr>
        <w:spacing w:before="120"/>
        <w:rPr>
          <w:rFonts w:ascii="Calibri" w:hAnsi="Calibri" w:cs="Calibri"/>
          <w:bCs/>
          <w:sz w:val="24"/>
          <w:szCs w:val="24"/>
          <w:lang w:val="pl-PL"/>
        </w:rPr>
      </w:pPr>
      <w:r w:rsidRPr="0005183C">
        <w:rPr>
          <w:rFonts w:ascii="Calibri" w:hAnsi="Calibri" w:cs="Calibri"/>
          <w:bCs/>
          <w:sz w:val="24"/>
          <w:szCs w:val="24"/>
          <w:lang w:val="pl-PL"/>
        </w:rPr>
        <w:t>mają na celu umożliwienie nielegalnego:</w:t>
      </w:r>
    </w:p>
    <w:p w14:paraId="60B706F6" w14:textId="7FF56D64" w:rsidR="00EF1F21" w:rsidRPr="0005183C" w:rsidRDefault="00EF1F21" w:rsidP="00F36195">
      <w:pPr>
        <w:pStyle w:val="Schedule7"/>
        <w:numPr>
          <w:ilvl w:val="0"/>
          <w:numId w:val="29"/>
        </w:numPr>
        <w:tabs>
          <w:tab w:val="clear" w:pos="1191"/>
        </w:tabs>
        <w:ind w:left="1701" w:hanging="283"/>
        <w:rPr>
          <w:rFonts w:ascii="Calibri" w:hAnsi="Calibri" w:cs="Calibri"/>
          <w:bCs/>
          <w:sz w:val="24"/>
          <w:szCs w:val="24"/>
          <w:lang w:val="pl-PL"/>
        </w:rPr>
      </w:pPr>
      <w:r w:rsidRPr="0005183C">
        <w:rPr>
          <w:rFonts w:ascii="Calibri" w:hAnsi="Calibri" w:cs="Calibri"/>
          <w:bCs/>
          <w:sz w:val="24"/>
          <w:szCs w:val="24"/>
          <w:lang w:val="pl-PL"/>
        </w:rPr>
        <w:lastRenderedPageBreak/>
        <w:t>dostępu do elektronicznych sieci danych</w:t>
      </w:r>
      <w:r w:rsidR="002E7491">
        <w:rPr>
          <w:rFonts w:ascii="Calibri" w:hAnsi="Calibri" w:cs="Calibri"/>
          <w:bCs/>
          <w:sz w:val="24"/>
          <w:szCs w:val="24"/>
          <w:lang w:val="pl-PL"/>
        </w:rPr>
        <w:t>,</w:t>
      </w:r>
    </w:p>
    <w:p w14:paraId="6892E9ED" w14:textId="77777777" w:rsidR="00EF1F21" w:rsidRPr="0005183C" w:rsidRDefault="00EF1F21" w:rsidP="00F36195">
      <w:pPr>
        <w:pStyle w:val="Schedule7"/>
        <w:numPr>
          <w:ilvl w:val="0"/>
          <w:numId w:val="29"/>
        </w:numPr>
        <w:tabs>
          <w:tab w:val="clear" w:pos="1191"/>
        </w:tabs>
        <w:ind w:left="1701" w:hanging="283"/>
        <w:rPr>
          <w:rFonts w:ascii="Calibri" w:hAnsi="Calibri" w:cs="Calibri"/>
          <w:bCs/>
          <w:sz w:val="24"/>
          <w:szCs w:val="24"/>
          <w:lang w:val="pl-PL"/>
        </w:rPr>
      </w:pPr>
      <w:r w:rsidRPr="0005183C">
        <w:rPr>
          <w:rFonts w:ascii="Calibri" w:hAnsi="Calibri" w:cs="Calibri"/>
          <w:bCs/>
          <w:sz w:val="24"/>
          <w:szCs w:val="24"/>
          <w:lang w:val="pl-PL"/>
        </w:rPr>
        <w:t>pobierania danych elektronicznych.</w:t>
      </w:r>
    </w:p>
    <w:p w14:paraId="67250BC7" w14:textId="77777777" w:rsidR="00EF1F21" w:rsidRPr="0005183C" w:rsidRDefault="00EF1F21" w:rsidP="00EF1F21">
      <w:pPr>
        <w:pStyle w:val="Schedule1"/>
        <w:spacing w:before="120"/>
        <w:rPr>
          <w:rFonts w:ascii="Calibri" w:hAnsi="Calibri" w:cs="Calibri"/>
          <w:bCs/>
          <w:sz w:val="24"/>
          <w:szCs w:val="24"/>
          <w:lang w:val="pl-PL"/>
        </w:rPr>
      </w:pPr>
      <w:r w:rsidRPr="0005183C">
        <w:rPr>
          <w:rFonts w:ascii="Calibri" w:hAnsi="Calibri" w:cs="Calibri"/>
          <w:bCs/>
          <w:sz w:val="24"/>
          <w:szCs w:val="24"/>
          <w:lang w:val="pl-PL"/>
        </w:rPr>
        <w:t>Ograniczenia w sektorze nauk przyrodniczych</w:t>
      </w:r>
    </w:p>
    <w:p w14:paraId="1341B39A" w14:textId="77777777"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Ubiegając się o finansowanie badań, prac rozwojowych lub zastosowań technicznych związanych z:</w:t>
      </w:r>
    </w:p>
    <w:p w14:paraId="5A93DA69" w14:textId="05728533" w:rsidR="00EF1F21" w:rsidRPr="0005183C" w:rsidRDefault="00EF1F21" w:rsidP="00F36195">
      <w:pPr>
        <w:pStyle w:val="Schedule1"/>
        <w:numPr>
          <w:ilvl w:val="0"/>
          <w:numId w:val="30"/>
        </w:numPr>
        <w:spacing w:before="120"/>
        <w:rPr>
          <w:rFonts w:ascii="Calibri" w:hAnsi="Calibri" w:cs="Calibri"/>
          <w:bCs/>
          <w:sz w:val="24"/>
          <w:szCs w:val="24"/>
          <w:lang w:val="pl-PL"/>
        </w:rPr>
      </w:pPr>
      <w:r w:rsidRPr="0005183C">
        <w:rPr>
          <w:rFonts w:ascii="Calibri" w:hAnsi="Calibri" w:cs="Calibri"/>
          <w:bCs/>
          <w:sz w:val="24"/>
          <w:szCs w:val="24"/>
          <w:lang w:val="pl-PL"/>
        </w:rPr>
        <w:t xml:space="preserve">klonowaniem ludzi do celów badawczych lub terapeutycznych; </w:t>
      </w:r>
      <w:r w:rsidR="00220DF0">
        <w:rPr>
          <w:rFonts w:ascii="Calibri" w:hAnsi="Calibri" w:cs="Calibri"/>
          <w:bCs/>
          <w:sz w:val="24"/>
          <w:szCs w:val="24"/>
          <w:lang w:val="pl-PL"/>
        </w:rPr>
        <w:t>lub</w:t>
      </w:r>
    </w:p>
    <w:p w14:paraId="752EC236" w14:textId="156CB059" w:rsidR="00EF1F21" w:rsidRPr="0005183C" w:rsidRDefault="00EF1F21" w:rsidP="00F36195">
      <w:pPr>
        <w:pStyle w:val="Schedule1"/>
        <w:numPr>
          <w:ilvl w:val="0"/>
          <w:numId w:val="30"/>
        </w:numPr>
        <w:spacing w:before="120"/>
        <w:rPr>
          <w:rFonts w:ascii="Calibri" w:hAnsi="Calibri" w:cs="Calibri"/>
          <w:bCs/>
          <w:sz w:val="24"/>
          <w:szCs w:val="24"/>
          <w:lang w:val="pl-PL"/>
        </w:rPr>
      </w:pPr>
      <w:r w:rsidRPr="0005183C">
        <w:rPr>
          <w:rFonts w:ascii="Calibri" w:hAnsi="Calibri" w:cs="Calibri"/>
          <w:bCs/>
          <w:sz w:val="24"/>
          <w:szCs w:val="24"/>
          <w:lang w:val="pl-PL"/>
        </w:rPr>
        <w:t>organizmami modyfikowanymi genetycznie („GMO”)</w:t>
      </w:r>
      <w:r w:rsidR="000D2CDC">
        <w:rPr>
          <w:rFonts w:ascii="Calibri" w:hAnsi="Calibri" w:cs="Calibri"/>
          <w:bCs/>
          <w:sz w:val="24"/>
          <w:szCs w:val="24"/>
          <w:lang w:val="pl-PL"/>
        </w:rPr>
        <w:t>.</w:t>
      </w:r>
    </w:p>
    <w:p w14:paraId="1DDD8A2E" w14:textId="05B6105D"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Kredytobiorca będzie miał obowiązek zapewnienia przestrzegania obowiązujących przepisów prawa oraz norm etycznych związanych z klonowaniem ludzi do celów badawczych lub terapeutycznych lub GMO.</w:t>
      </w:r>
    </w:p>
    <w:p w14:paraId="570AC43A" w14:textId="77777777" w:rsidR="00EF1F21" w:rsidRPr="0005183C" w:rsidRDefault="00EF1F21" w:rsidP="00EF1F21">
      <w:pPr>
        <w:pStyle w:val="Schedule1"/>
        <w:spacing w:before="120"/>
        <w:rPr>
          <w:rFonts w:ascii="Calibri" w:hAnsi="Calibri" w:cs="Calibri"/>
          <w:sz w:val="24"/>
          <w:szCs w:val="24"/>
          <w:lang w:val="pl-PL"/>
        </w:rPr>
      </w:pPr>
      <w:r w:rsidRPr="0005183C">
        <w:rPr>
          <w:rFonts w:ascii="Calibri" w:hAnsi="Calibri" w:cs="Calibri"/>
          <w:sz w:val="24"/>
          <w:szCs w:val="24"/>
          <w:lang w:val="pl-PL"/>
        </w:rPr>
        <w:t>Produkcja energii w oparciu o paliwa kopalne i działalność powiązana:</w:t>
      </w:r>
    </w:p>
    <w:p w14:paraId="5316C3C7" w14:textId="77777777" w:rsidR="00EF1F21" w:rsidRPr="0005183C" w:rsidRDefault="00EF1F21" w:rsidP="00F36195">
      <w:pPr>
        <w:pStyle w:val="Schedule1"/>
        <w:numPr>
          <w:ilvl w:val="0"/>
          <w:numId w:val="31"/>
        </w:numPr>
        <w:spacing w:before="120"/>
        <w:rPr>
          <w:rFonts w:ascii="Calibri" w:hAnsi="Calibri" w:cs="Calibri"/>
          <w:bCs/>
          <w:sz w:val="24"/>
          <w:szCs w:val="24"/>
          <w:lang w:val="pl-PL"/>
        </w:rPr>
      </w:pPr>
      <w:r w:rsidRPr="0005183C">
        <w:rPr>
          <w:rFonts w:ascii="Calibri" w:hAnsi="Calibri" w:cs="Calibri"/>
          <w:bCs/>
          <w:sz w:val="24"/>
          <w:szCs w:val="24"/>
          <w:lang w:val="pl-PL"/>
        </w:rPr>
        <w:t>wydobycie, przetwarzanie, transport i składowanie węgla kamiennego;</w:t>
      </w:r>
    </w:p>
    <w:p w14:paraId="2B6199E9" w14:textId="77777777" w:rsidR="00EF1F21" w:rsidRPr="0005183C" w:rsidRDefault="00EF1F21" w:rsidP="00F36195">
      <w:pPr>
        <w:pStyle w:val="Schedule1"/>
        <w:numPr>
          <w:ilvl w:val="0"/>
          <w:numId w:val="31"/>
        </w:numPr>
        <w:spacing w:before="120"/>
        <w:rPr>
          <w:rFonts w:ascii="Calibri" w:hAnsi="Calibri" w:cs="Calibri"/>
          <w:bCs/>
          <w:sz w:val="24"/>
          <w:szCs w:val="24"/>
          <w:lang w:val="pl-PL"/>
        </w:rPr>
      </w:pPr>
      <w:r w:rsidRPr="0005183C">
        <w:rPr>
          <w:rFonts w:ascii="Calibri" w:hAnsi="Calibri" w:cs="Calibri"/>
          <w:bCs/>
          <w:sz w:val="24"/>
          <w:szCs w:val="24"/>
          <w:lang w:val="pl-PL"/>
        </w:rPr>
        <w:t>poszukiwanie i wydobycie, rafinacja, transport, dystrybucja i magazynowanie ropy naftowej;</w:t>
      </w:r>
    </w:p>
    <w:p w14:paraId="5A5A59B5" w14:textId="77777777" w:rsidR="00EF1F21" w:rsidRPr="0005183C" w:rsidRDefault="00EF1F21" w:rsidP="00F36195">
      <w:pPr>
        <w:pStyle w:val="Schedule1"/>
        <w:numPr>
          <w:ilvl w:val="0"/>
          <w:numId w:val="31"/>
        </w:numPr>
        <w:spacing w:before="120"/>
        <w:rPr>
          <w:rFonts w:ascii="Calibri" w:hAnsi="Calibri" w:cs="Calibri"/>
          <w:bCs/>
          <w:sz w:val="24"/>
          <w:szCs w:val="24"/>
          <w:lang w:val="pl-PL"/>
        </w:rPr>
      </w:pPr>
      <w:r w:rsidRPr="0005183C">
        <w:rPr>
          <w:rFonts w:ascii="Calibri" w:hAnsi="Calibri" w:cs="Calibri"/>
          <w:bCs/>
          <w:sz w:val="24"/>
          <w:szCs w:val="24"/>
          <w:lang w:val="pl-PL"/>
        </w:rPr>
        <w:t xml:space="preserve">poszukiwanie i wydobycie, skraplanie, </w:t>
      </w:r>
      <w:proofErr w:type="spellStart"/>
      <w:r w:rsidRPr="0005183C">
        <w:rPr>
          <w:rFonts w:ascii="Calibri" w:hAnsi="Calibri" w:cs="Calibri"/>
          <w:bCs/>
          <w:sz w:val="24"/>
          <w:szCs w:val="24"/>
          <w:lang w:val="pl-PL"/>
        </w:rPr>
        <w:t>regazyfikacja</w:t>
      </w:r>
      <w:proofErr w:type="spellEnd"/>
      <w:r w:rsidRPr="0005183C">
        <w:rPr>
          <w:rFonts w:ascii="Calibri" w:hAnsi="Calibri" w:cs="Calibri"/>
          <w:bCs/>
          <w:sz w:val="24"/>
          <w:szCs w:val="24"/>
          <w:lang w:val="pl-PL"/>
        </w:rPr>
        <w:t>, transport, dystrybucja i magazynowanie gazu ziemnego; lub</w:t>
      </w:r>
    </w:p>
    <w:p w14:paraId="57305B54" w14:textId="77777777" w:rsidR="00EF1F21" w:rsidRPr="0005183C" w:rsidRDefault="00EF1F21" w:rsidP="00F36195">
      <w:pPr>
        <w:pStyle w:val="Schedule1"/>
        <w:numPr>
          <w:ilvl w:val="0"/>
          <w:numId w:val="31"/>
        </w:numPr>
        <w:spacing w:before="120"/>
        <w:rPr>
          <w:rFonts w:ascii="Calibri" w:hAnsi="Calibri" w:cs="Calibri"/>
          <w:bCs/>
          <w:sz w:val="24"/>
          <w:szCs w:val="24"/>
          <w:lang w:val="pl-PL"/>
        </w:rPr>
      </w:pPr>
      <w:r w:rsidRPr="0005183C">
        <w:rPr>
          <w:rFonts w:ascii="Calibri" w:hAnsi="Calibri" w:cs="Calibri"/>
          <w:bCs/>
          <w:sz w:val="24"/>
          <w:szCs w:val="24"/>
          <w:lang w:val="pl-PL"/>
        </w:rPr>
        <w:t>wytwarzanie energii elektrycznej z przekroczeniem norm emisji (tj. 250 g ekwiwalentu CO</w:t>
      </w:r>
      <w:r w:rsidRPr="0005183C">
        <w:rPr>
          <w:rFonts w:ascii="Calibri" w:hAnsi="Calibri" w:cs="Calibri"/>
          <w:bCs/>
          <w:sz w:val="24"/>
          <w:szCs w:val="24"/>
          <w:vertAlign w:val="subscript"/>
          <w:lang w:val="pl-PL"/>
        </w:rPr>
        <w:t>2</w:t>
      </w:r>
      <w:r w:rsidRPr="0005183C">
        <w:rPr>
          <w:rFonts w:ascii="Calibri" w:hAnsi="Calibri" w:cs="Calibri"/>
          <w:bCs/>
          <w:sz w:val="24"/>
          <w:szCs w:val="24"/>
          <w:lang w:val="pl-PL"/>
        </w:rPr>
        <w:t>/kWh) mających zastosowanie do elektrowni opalanych paliwami kopalnymi i zakładów kogeneracyjnych, elektrowni geotermalnych i wodnych z dużymi zbiornikami.</w:t>
      </w:r>
    </w:p>
    <w:p w14:paraId="752C98E7" w14:textId="77777777" w:rsidR="00EF1F21" w:rsidRPr="0005183C" w:rsidRDefault="00EF1F21" w:rsidP="00EF1F21">
      <w:pPr>
        <w:pStyle w:val="Schedule1"/>
        <w:spacing w:before="120"/>
        <w:rPr>
          <w:rFonts w:ascii="Calibri" w:hAnsi="Calibri" w:cs="Calibri"/>
          <w:sz w:val="24"/>
          <w:szCs w:val="24"/>
          <w:lang w:val="pl-PL"/>
        </w:rPr>
      </w:pPr>
      <w:r w:rsidRPr="0005183C">
        <w:rPr>
          <w:rFonts w:ascii="Calibri" w:hAnsi="Calibri" w:cs="Calibri"/>
          <w:sz w:val="24"/>
          <w:szCs w:val="24"/>
          <w:lang w:val="pl-PL"/>
        </w:rPr>
        <w:t>Energochłonne sektory przemysłu i/lub sektory przemysłu emitujące duże ilości CO</w:t>
      </w:r>
      <w:r w:rsidRPr="0005183C">
        <w:rPr>
          <w:rFonts w:ascii="Calibri" w:hAnsi="Calibri" w:cs="Calibri"/>
          <w:sz w:val="24"/>
          <w:szCs w:val="24"/>
          <w:vertAlign w:val="subscript"/>
          <w:lang w:val="pl-PL"/>
        </w:rPr>
        <w:t xml:space="preserve">2: </w:t>
      </w:r>
    </w:p>
    <w:p w14:paraId="4AF2CBA1" w14:textId="77777777" w:rsidR="00EF1F21" w:rsidRPr="0005183C" w:rsidRDefault="00EF1F21" w:rsidP="00F36195">
      <w:pPr>
        <w:pStyle w:val="Schedule1"/>
        <w:numPr>
          <w:ilvl w:val="0"/>
          <w:numId w:val="32"/>
        </w:numPr>
        <w:spacing w:before="120"/>
        <w:rPr>
          <w:rFonts w:ascii="Calibri" w:hAnsi="Calibri" w:cs="Calibri"/>
          <w:lang w:val="pl-PL"/>
        </w:rPr>
      </w:pPr>
      <w:r w:rsidRPr="0005183C">
        <w:rPr>
          <w:rFonts w:ascii="Calibri" w:hAnsi="Calibri" w:cs="Calibri"/>
          <w:bCs/>
          <w:sz w:val="24"/>
          <w:szCs w:val="24"/>
          <w:lang w:val="pl-PL"/>
        </w:rPr>
        <w:t>produkcja pozostałych podstawowych chemikaliów nieorganicznych (NACE 20.13);</w:t>
      </w:r>
    </w:p>
    <w:p w14:paraId="5F7AC71D" w14:textId="77777777"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pozostałych podstawowych chemikaliów organicznych (NACE 20.14);</w:t>
      </w:r>
    </w:p>
    <w:p w14:paraId="04358565" w14:textId="77777777"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nawozów i związków azotowych (</w:t>
      </w:r>
      <w:r w:rsidRPr="0005183C">
        <w:rPr>
          <w:rFonts w:ascii="Calibri" w:hAnsi="Calibri" w:cs="Calibri"/>
          <w:sz w:val="24"/>
          <w:lang w:val="pl-PL"/>
        </w:rPr>
        <w:t>NACE 20.15)</w:t>
      </w:r>
      <w:r w:rsidRPr="0005183C">
        <w:rPr>
          <w:rFonts w:ascii="Calibri" w:hAnsi="Calibri" w:cs="Calibri"/>
          <w:bCs/>
          <w:sz w:val="24"/>
          <w:szCs w:val="24"/>
          <w:lang w:val="pl-PL"/>
        </w:rPr>
        <w:t>;</w:t>
      </w:r>
    </w:p>
    <w:p w14:paraId="144B2FB6" w14:textId="77777777"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tworzyw sztucznych w formach podstawowych (NACE 20.16);</w:t>
      </w:r>
    </w:p>
    <w:p w14:paraId="23721F8D" w14:textId="77777777" w:rsidR="00EF1F21" w:rsidRPr="0005183C" w:rsidRDefault="00EF1F21" w:rsidP="00F36195">
      <w:pPr>
        <w:pStyle w:val="Schedule1"/>
        <w:numPr>
          <w:ilvl w:val="0"/>
          <w:numId w:val="32"/>
        </w:numPr>
        <w:spacing w:before="120"/>
        <w:rPr>
          <w:rFonts w:ascii="Calibri" w:hAnsi="Calibri" w:cs="Calibri"/>
          <w:bCs/>
          <w:sz w:val="24"/>
          <w:szCs w:val="24"/>
        </w:rPr>
      </w:pPr>
      <w:proofErr w:type="spellStart"/>
      <w:r w:rsidRPr="0005183C">
        <w:rPr>
          <w:rFonts w:ascii="Calibri" w:hAnsi="Calibri" w:cs="Calibri"/>
          <w:bCs/>
          <w:sz w:val="24"/>
          <w:szCs w:val="24"/>
        </w:rPr>
        <w:t>produkcja</w:t>
      </w:r>
      <w:proofErr w:type="spellEnd"/>
      <w:r w:rsidRPr="0005183C">
        <w:rPr>
          <w:rFonts w:ascii="Calibri" w:hAnsi="Calibri" w:cs="Calibri"/>
          <w:bCs/>
          <w:sz w:val="24"/>
          <w:szCs w:val="24"/>
        </w:rPr>
        <w:t xml:space="preserve"> </w:t>
      </w:r>
      <w:proofErr w:type="spellStart"/>
      <w:r w:rsidRPr="0005183C">
        <w:rPr>
          <w:rFonts w:ascii="Calibri" w:hAnsi="Calibri" w:cs="Calibri"/>
          <w:bCs/>
          <w:sz w:val="24"/>
          <w:szCs w:val="24"/>
        </w:rPr>
        <w:t>cementu</w:t>
      </w:r>
      <w:proofErr w:type="spellEnd"/>
      <w:r w:rsidRPr="0005183C">
        <w:rPr>
          <w:rFonts w:ascii="Calibri" w:hAnsi="Calibri" w:cs="Calibri"/>
          <w:bCs/>
          <w:sz w:val="24"/>
          <w:szCs w:val="24"/>
        </w:rPr>
        <w:t xml:space="preserve"> (NACE 23.51);</w:t>
      </w:r>
    </w:p>
    <w:p w14:paraId="6C31342B" w14:textId="77777777"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surówki, żelazostopów, żeliwa i stali oraz wyrobów hutniczych (NACE 24.10);</w:t>
      </w:r>
    </w:p>
    <w:p w14:paraId="36AB4E8E" w14:textId="77777777"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rur, przewodów, kształtowników zamkniętych i łączników, ze stali (NACE 24.20);</w:t>
      </w:r>
    </w:p>
    <w:p w14:paraId="64F17E04" w14:textId="77777777"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prętów ciągnionych na zimno (NACE 24.31);</w:t>
      </w:r>
    </w:p>
    <w:p w14:paraId="1F7C56E4" w14:textId="77777777"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wyrobów płaskich walcowanych na zimno (NACE 24.31);</w:t>
      </w:r>
    </w:p>
    <w:p w14:paraId="001E30D7" w14:textId="77777777" w:rsidR="00EF1F21" w:rsidRPr="0005183C" w:rsidRDefault="00EF1F21" w:rsidP="00B04F49">
      <w:pPr>
        <w:pStyle w:val="Schedule1"/>
        <w:numPr>
          <w:ilvl w:val="0"/>
          <w:numId w:val="32"/>
        </w:numPr>
        <w:spacing w:before="120"/>
        <w:ind w:hanging="493"/>
        <w:rPr>
          <w:rFonts w:ascii="Calibri" w:hAnsi="Calibri" w:cs="Calibri"/>
          <w:bCs/>
          <w:sz w:val="24"/>
          <w:szCs w:val="24"/>
          <w:lang w:val="pl-PL"/>
        </w:rPr>
      </w:pPr>
      <w:r w:rsidRPr="0005183C">
        <w:rPr>
          <w:rFonts w:ascii="Calibri" w:hAnsi="Calibri" w:cs="Calibri"/>
          <w:bCs/>
          <w:sz w:val="24"/>
          <w:szCs w:val="24"/>
          <w:lang w:val="pl-PL"/>
        </w:rPr>
        <w:t>produkcja wyrobów formowanych na zimno (NACE 24.33);</w:t>
      </w:r>
    </w:p>
    <w:p w14:paraId="21444A93" w14:textId="77777777" w:rsidR="00EF1F21" w:rsidRPr="0005183C" w:rsidRDefault="00EF1F21" w:rsidP="00F36195">
      <w:pPr>
        <w:pStyle w:val="Schedule1"/>
        <w:numPr>
          <w:ilvl w:val="0"/>
          <w:numId w:val="32"/>
        </w:numPr>
        <w:spacing w:before="120"/>
        <w:ind w:hanging="493"/>
        <w:rPr>
          <w:rFonts w:ascii="Calibri" w:hAnsi="Calibri" w:cs="Calibri"/>
          <w:bCs/>
          <w:sz w:val="24"/>
          <w:szCs w:val="24"/>
        </w:rPr>
      </w:pPr>
      <w:proofErr w:type="spellStart"/>
      <w:r w:rsidRPr="0005183C">
        <w:rPr>
          <w:rFonts w:ascii="Calibri" w:hAnsi="Calibri" w:cs="Calibri"/>
          <w:bCs/>
          <w:sz w:val="24"/>
          <w:szCs w:val="24"/>
        </w:rPr>
        <w:t>produkcja</w:t>
      </w:r>
      <w:proofErr w:type="spellEnd"/>
      <w:r w:rsidRPr="0005183C">
        <w:rPr>
          <w:rFonts w:ascii="Calibri" w:hAnsi="Calibri" w:cs="Calibri"/>
          <w:bCs/>
          <w:sz w:val="24"/>
          <w:szCs w:val="24"/>
        </w:rPr>
        <w:t xml:space="preserve"> </w:t>
      </w:r>
      <w:proofErr w:type="spellStart"/>
      <w:r w:rsidRPr="0005183C">
        <w:rPr>
          <w:rFonts w:ascii="Calibri" w:hAnsi="Calibri" w:cs="Calibri"/>
          <w:bCs/>
          <w:sz w:val="24"/>
          <w:szCs w:val="24"/>
        </w:rPr>
        <w:t>drutu</w:t>
      </w:r>
      <w:proofErr w:type="spellEnd"/>
      <w:r w:rsidRPr="0005183C">
        <w:rPr>
          <w:rFonts w:ascii="Calibri" w:hAnsi="Calibri" w:cs="Calibri"/>
          <w:bCs/>
          <w:sz w:val="24"/>
          <w:szCs w:val="24"/>
        </w:rPr>
        <w:t xml:space="preserve"> (NACE 24.34);</w:t>
      </w:r>
    </w:p>
    <w:p w14:paraId="53EDB229" w14:textId="77777777" w:rsidR="00EF1F21" w:rsidRPr="0005183C" w:rsidRDefault="00EF1F21" w:rsidP="00F36195">
      <w:pPr>
        <w:pStyle w:val="Schedule1"/>
        <w:numPr>
          <w:ilvl w:val="0"/>
          <w:numId w:val="32"/>
        </w:numPr>
        <w:spacing w:before="120"/>
        <w:ind w:hanging="493"/>
        <w:rPr>
          <w:rFonts w:ascii="Calibri" w:hAnsi="Calibri" w:cs="Calibri"/>
          <w:bCs/>
          <w:sz w:val="24"/>
          <w:szCs w:val="24"/>
        </w:rPr>
      </w:pPr>
      <w:proofErr w:type="spellStart"/>
      <w:r w:rsidRPr="0005183C">
        <w:rPr>
          <w:rFonts w:ascii="Calibri" w:hAnsi="Calibri" w:cs="Calibri"/>
          <w:bCs/>
          <w:sz w:val="24"/>
          <w:szCs w:val="24"/>
        </w:rPr>
        <w:t>produkcja</w:t>
      </w:r>
      <w:proofErr w:type="spellEnd"/>
      <w:r w:rsidRPr="0005183C">
        <w:rPr>
          <w:rFonts w:ascii="Calibri" w:hAnsi="Calibri" w:cs="Calibri"/>
          <w:bCs/>
          <w:sz w:val="24"/>
          <w:szCs w:val="24"/>
        </w:rPr>
        <w:t xml:space="preserve"> aluminium (NACE 24.42);</w:t>
      </w:r>
    </w:p>
    <w:p w14:paraId="60D89F11" w14:textId="77777777" w:rsidR="00EF1F21" w:rsidRPr="0005183C" w:rsidRDefault="00EF1F21" w:rsidP="00F36195">
      <w:pPr>
        <w:pStyle w:val="Schedule1"/>
        <w:numPr>
          <w:ilvl w:val="0"/>
          <w:numId w:val="32"/>
        </w:numPr>
        <w:spacing w:before="120"/>
        <w:ind w:hanging="493"/>
        <w:rPr>
          <w:rFonts w:ascii="Calibri" w:hAnsi="Calibri" w:cs="Calibri"/>
          <w:bCs/>
          <w:sz w:val="24"/>
          <w:szCs w:val="24"/>
          <w:lang w:val="pl-PL"/>
        </w:rPr>
      </w:pPr>
      <w:r w:rsidRPr="0005183C">
        <w:rPr>
          <w:rFonts w:ascii="Calibri" w:hAnsi="Calibri" w:cs="Calibri"/>
          <w:bCs/>
          <w:sz w:val="24"/>
          <w:szCs w:val="24"/>
          <w:lang w:val="pl-PL"/>
        </w:rPr>
        <w:lastRenderedPageBreak/>
        <w:t>produkcja statków powietrznych i powiązanych maszyn o napędzie konwencjonalnym – działania w ramach podklasy NACE 30.30 - Produkcja statków powietrznych i podobnych maszyn;</w:t>
      </w:r>
    </w:p>
    <w:p w14:paraId="715B36A6" w14:textId="77777777" w:rsidR="00EF1F21" w:rsidRPr="0005183C" w:rsidRDefault="00EF1F21" w:rsidP="00F36195">
      <w:pPr>
        <w:pStyle w:val="Schedule1"/>
        <w:numPr>
          <w:ilvl w:val="0"/>
          <w:numId w:val="32"/>
        </w:numPr>
        <w:spacing w:before="120"/>
        <w:ind w:hanging="493"/>
        <w:rPr>
          <w:rFonts w:ascii="Calibri" w:hAnsi="Calibri" w:cs="Calibri"/>
          <w:bCs/>
          <w:sz w:val="24"/>
          <w:szCs w:val="24"/>
          <w:lang w:val="pl-PL"/>
        </w:rPr>
      </w:pPr>
      <w:r w:rsidRPr="0005183C">
        <w:rPr>
          <w:rFonts w:ascii="Calibri" w:hAnsi="Calibri" w:cs="Calibri"/>
          <w:bCs/>
          <w:sz w:val="24"/>
          <w:szCs w:val="24"/>
          <w:lang w:val="pl-PL"/>
        </w:rPr>
        <w:t>pasażerski transport lotniczy napędzany paliwami konwencjonalnymi - działania w ramach podklasy NACE 51.10 - Transport lotniczy pasażerski;</w:t>
      </w:r>
    </w:p>
    <w:p w14:paraId="534C7896" w14:textId="77777777" w:rsidR="00EF1F21" w:rsidRPr="0005183C" w:rsidRDefault="00EF1F21" w:rsidP="00F36195">
      <w:pPr>
        <w:pStyle w:val="Schedule1"/>
        <w:numPr>
          <w:ilvl w:val="0"/>
          <w:numId w:val="32"/>
        </w:numPr>
        <w:spacing w:before="120"/>
        <w:ind w:hanging="493"/>
        <w:rPr>
          <w:rFonts w:ascii="Calibri" w:hAnsi="Calibri" w:cs="Calibri"/>
          <w:bCs/>
          <w:sz w:val="24"/>
          <w:szCs w:val="24"/>
          <w:lang w:val="pl-PL"/>
        </w:rPr>
      </w:pPr>
      <w:r w:rsidRPr="0005183C">
        <w:rPr>
          <w:rFonts w:ascii="Calibri" w:hAnsi="Calibri" w:cs="Calibri"/>
          <w:bCs/>
          <w:sz w:val="24"/>
          <w:szCs w:val="24"/>
          <w:lang w:val="pl-PL"/>
        </w:rPr>
        <w:t>transport lotniczy towarów napędzany paliwami konwencjonalnymi - działania w ramach podklasy NACE 51.21 - Transport lotniczy towarów;</w:t>
      </w:r>
    </w:p>
    <w:p w14:paraId="37BAFD1E" w14:textId="77777777" w:rsidR="00EF1F21" w:rsidRPr="0005183C" w:rsidRDefault="00EF1F21" w:rsidP="00F36195">
      <w:pPr>
        <w:pStyle w:val="Schedule1"/>
        <w:numPr>
          <w:ilvl w:val="0"/>
          <w:numId w:val="32"/>
        </w:numPr>
        <w:spacing w:before="120"/>
        <w:ind w:hanging="493"/>
        <w:rPr>
          <w:rFonts w:ascii="Calibri" w:hAnsi="Calibri" w:cs="Calibri"/>
          <w:bCs/>
          <w:sz w:val="24"/>
          <w:szCs w:val="24"/>
          <w:lang w:val="pl-PL"/>
        </w:rPr>
      </w:pPr>
      <w:r w:rsidRPr="0005183C">
        <w:rPr>
          <w:rFonts w:ascii="Calibri" w:hAnsi="Calibri" w:cs="Calibri"/>
          <w:bCs/>
          <w:sz w:val="24"/>
          <w:szCs w:val="24"/>
          <w:lang w:val="pl-PL"/>
        </w:rPr>
        <w:t>działalność usługowa towarzysząca transportowi lotniczemu napędzanemu paliwami konwencjonalnymi – działania w ramach podklasy NACE 52.23 - Działalność usługowa wspomagająca transport lotniczy.</w:t>
      </w:r>
    </w:p>
    <w:p w14:paraId="1B8D2D96" w14:textId="77777777" w:rsidR="00EF1F21" w:rsidRPr="0005183C" w:rsidRDefault="00EF1F21" w:rsidP="00EF1F21">
      <w:pPr>
        <w:pStyle w:val="Akapitzlist"/>
        <w:spacing w:before="120" w:after="120"/>
        <w:ind w:left="1276"/>
        <w:contextualSpacing w:val="0"/>
        <w:jc w:val="both"/>
        <w:rPr>
          <w:rFonts w:ascii="Calibri" w:hAnsi="Calibri" w:cs="Calibri"/>
          <w:bCs/>
          <w:sz w:val="24"/>
          <w:szCs w:val="24"/>
        </w:rPr>
      </w:pPr>
    </w:p>
    <w:p w14:paraId="121A8420" w14:textId="77777777" w:rsidR="00EF1F21" w:rsidRPr="0005183C" w:rsidRDefault="00EF1F21" w:rsidP="00F36195">
      <w:pPr>
        <w:pStyle w:val="Akapitzlist"/>
        <w:numPr>
          <w:ilvl w:val="0"/>
          <w:numId w:val="18"/>
        </w:numPr>
        <w:spacing w:after="160" w:line="259" w:lineRule="auto"/>
        <w:jc w:val="both"/>
        <w:rPr>
          <w:rFonts w:ascii="Calibri" w:hAnsi="Calibri" w:cs="Calibri"/>
          <w:b/>
          <w:sz w:val="24"/>
          <w:szCs w:val="24"/>
          <w:u w:val="single"/>
        </w:rPr>
      </w:pPr>
      <w:r w:rsidRPr="0005183C">
        <w:rPr>
          <w:rFonts w:ascii="Calibri" w:eastAsia="Calibri" w:hAnsi="Calibri" w:cs="Calibri"/>
          <w:b/>
          <w:bCs/>
          <w:sz w:val="24"/>
          <w:szCs w:val="24"/>
          <w:u w:val="single"/>
          <w:lang w:val="pl"/>
        </w:rPr>
        <w:t xml:space="preserve">Aktywa Zastrzeżone </w:t>
      </w:r>
    </w:p>
    <w:tbl>
      <w:tblPr>
        <w:tblStyle w:val="Tabela-Siatka1"/>
        <w:tblW w:w="0" w:type="auto"/>
        <w:tblLook w:val="04A0" w:firstRow="1" w:lastRow="0" w:firstColumn="1" w:lastColumn="0" w:noHBand="0" w:noVBand="1"/>
      </w:tblPr>
      <w:tblGrid>
        <w:gridCol w:w="2371"/>
        <w:gridCol w:w="6691"/>
      </w:tblGrid>
      <w:tr w:rsidR="00EF1F21" w:rsidRPr="0005183C" w14:paraId="4B37B6BD" w14:textId="77777777" w:rsidTr="00660E7C">
        <w:tc>
          <w:tcPr>
            <w:tcW w:w="2405" w:type="dxa"/>
          </w:tcPr>
          <w:p w14:paraId="1E4B6EAF" w14:textId="77777777" w:rsidR="00EF1F21" w:rsidRPr="0005183C" w:rsidRDefault="00EF1F21" w:rsidP="00660E7C">
            <w:pPr>
              <w:spacing w:before="120" w:after="120"/>
              <w:rPr>
                <w:rFonts w:ascii="Calibri" w:eastAsia="Calibri" w:hAnsi="Calibri" w:cs="Calibri"/>
                <w:sz w:val="24"/>
                <w:szCs w:val="24"/>
                <w:lang w:val="pl-PL"/>
              </w:rPr>
            </w:pPr>
            <w:r w:rsidRPr="0005183C">
              <w:rPr>
                <w:rFonts w:ascii="Calibri" w:eastAsia="Calibri" w:hAnsi="Calibri" w:cs="Calibri"/>
                <w:sz w:val="24"/>
                <w:szCs w:val="24"/>
                <w:lang w:val="pl"/>
              </w:rPr>
              <w:t>Samochody osobowe głównie wykorzystywane do celów handlowych</w:t>
            </w:r>
          </w:p>
        </w:tc>
        <w:tc>
          <w:tcPr>
            <w:tcW w:w="6945" w:type="dxa"/>
          </w:tcPr>
          <w:p w14:paraId="4EE1E5BF" w14:textId="77777777" w:rsidR="00EF1F21" w:rsidRPr="007C535E"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w przypadku których wartości progowe emisji CO</w:t>
            </w:r>
            <w:r w:rsidRPr="0005183C">
              <w:rPr>
                <w:rFonts w:ascii="Calibri" w:eastAsia="Calibri" w:hAnsi="Calibri" w:cs="Calibri"/>
                <w:sz w:val="24"/>
                <w:szCs w:val="24"/>
                <w:vertAlign w:val="subscript"/>
                <w:lang w:val="pl"/>
              </w:rPr>
              <w:t>2</w:t>
            </w:r>
            <w:r w:rsidRPr="0005183C">
              <w:rPr>
                <w:rStyle w:val="Odwoanieprzypisudolnego"/>
                <w:rFonts w:ascii="Calibri" w:hAnsi="Calibri" w:cs="Calibri"/>
                <w:sz w:val="24"/>
                <w:szCs w:val="24"/>
                <w:lang w:val="pl"/>
              </w:rPr>
              <w:footnoteReference w:id="7"/>
            </w:r>
            <w:r w:rsidRPr="0005183C">
              <w:rPr>
                <w:rFonts w:ascii="Calibri" w:eastAsia="Calibri" w:hAnsi="Calibri" w:cs="Calibri"/>
                <w:sz w:val="24"/>
                <w:szCs w:val="24"/>
                <w:lang w:val="pl"/>
              </w:rPr>
              <w:t xml:space="preserve"> przekraczają 115 g CO</w:t>
            </w:r>
            <w:r w:rsidRPr="007C535E">
              <w:rPr>
                <w:rFonts w:ascii="Calibri" w:eastAsia="Calibri" w:hAnsi="Calibri" w:cs="Calibri"/>
                <w:sz w:val="24"/>
                <w:szCs w:val="24"/>
                <w:vertAlign w:val="subscript"/>
                <w:lang w:val="pl"/>
              </w:rPr>
              <w:t>2</w:t>
            </w:r>
            <w:r w:rsidRPr="007C535E">
              <w:rPr>
                <w:rFonts w:ascii="Calibri" w:eastAsia="Calibri" w:hAnsi="Calibri" w:cs="Calibri"/>
                <w:sz w:val="24"/>
                <w:szCs w:val="24"/>
                <w:lang w:val="pl"/>
              </w:rPr>
              <w:t>/km dla poszczególnych pojazdów zgodnie ze Światową Zharmonizowaną Procedurą Testów Pojazdów Lekkich (WLTP)</w:t>
            </w:r>
          </w:p>
        </w:tc>
      </w:tr>
      <w:tr w:rsidR="00EF1F21" w:rsidRPr="0005183C" w14:paraId="77D73098" w14:textId="77777777" w:rsidTr="00660E7C">
        <w:tc>
          <w:tcPr>
            <w:tcW w:w="2405" w:type="dxa"/>
          </w:tcPr>
          <w:p w14:paraId="336A4F25" w14:textId="77777777" w:rsidR="00EF1F21" w:rsidRPr="0005183C" w:rsidRDefault="00EF1F21" w:rsidP="00660E7C">
            <w:pPr>
              <w:spacing w:before="120" w:after="120"/>
              <w:rPr>
                <w:rFonts w:ascii="Calibri" w:eastAsia="Calibri" w:hAnsi="Calibri" w:cs="Calibri"/>
                <w:sz w:val="24"/>
                <w:szCs w:val="24"/>
              </w:rPr>
            </w:pPr>
            <w:r w:rsidRPr="0005183C">
              <w:rPr>
                <w:rFonts w:ascii="Calibri" w:eastAsia="Calibri" w:hAnsi="Calibri" w:cs="Calibri"/>
                <w:sz w:val="24"/>
                <w:szCs w:val="24"/>
                <w:lang w:val="pl"/>
              </w:rPr>
              <w:t xml:space="preserve">Furgonetki/Lekkie samochody dostawcze </w:t>
            </w:r>
          </w:p>
        </w:tc>
        <w:tc>
          <w:tcPr>
            <w:tcW w:w="6945" w:type="dxa"/>
          </w:tcPr>
          <w:p w14:paraId="106B1A28" w14:textId="77777777" w:rsidR="00EF1F21" w:rsidRPr="0005183C" w:rsidRDefault="00EF1F21" w:rsidP="00660E7C">
            <w:pPr>
              <w:spacing w:before="120" w:after="120"/>
              <w:jc w:val="both"/>
              <w:rPr>
                <w:rFonts w:ascii="Calibri" w:eastAsia="Calibri" w:hAnsi="Calibri" w:cs="Calibri"/>
                <w:sz w:val="24"/>
                <w:szCs w:val="24"/>
                <w:lang w:val="pl-PL"/>
              </w:rPr>
            </w:pPr>
            <w:r w:rsidRPr="007C535E">
              <w:rPr>
                <w:rFonts w:ascii="Calibri" w:eastAsia="Calibri" w:hAnsi="Calibri" w:cs="Calibri"/>
                <w:sz w:val="24"/>
                <w:szCs w:val="24"/>
                <w:lang w:val="pl"/>
              </w:rPr>
              <w:t>w przypadku których wartości progowe emisji CO</w:t>
            </w:r>
            <w:r w:rsidRPr="007C535E">
              <w:rPr>
                <w:rFonts w:ascii="Calibri" w:eastAsia="Calibri" w:hAnsi="Calibri" w:cs="Calibri"/>
                <w:sz w:val="24"/>
                <w:szCs w:val="24"/>
                <w:vertAlign w:val="subscript"/>
                <w:lang w:val="pl"/>
              </w:rPr>
              <w:t>2</w:t>
            </w:r>
            <w:r w:rsidRPr="007C535E">
              <w:rPr>
                <w:rFonts w:ascii="Calibri" w:eastAsia="Calibri" w:hAnsi="Calibri" w:cs="Calibri"/>
                <w:sz w:val="24"/>
                <w:szCs w:val="24"/>
                <w:vertAlign w:val="superscript"/>
                <w:lang w:val="pl"/>
              </w:rPr>
              <w:t>9</w:t>
            </w:r>
            <w:r w:rsidRPr="007C535E">
              <w:rPr>
                <w:rFonts w:ascii="Calibri" w:eastAsia="Calibri" w:hAnsi="Calibri" w:cs="Calibri"/>
                <w:sz w:val="24"/>
                <w:szCs w:val="24"/>
                <w:lang w:val="pl"/>
              </w:rPr>
              <w:t xml:space="preserve"> przekraczają 182 g CO</w:t>
            </w:r>
            <w:r w:rsidRPr="007C535E">
              <w:rPr>
                <w:rFonts w:ascii="Calibri" w:eastAsia="Calibri" w:hAnsi="Calibri" w:cs="Calibri"/>
                <w:sz w:val="24"/>
                <w:szCs w:val="24"/>
                <w:vertAlign w:val="subscript"/>
                <w:lang w:val="pl"/>
              </w:rPr>
              <w:t>2</w:t>
            </w:r>
            <w:r w:rsidRPr="007C535E">
              <w:rPr>
                <w:rFonts w:ascii="Calibri" w:eastAsia="Calibri" w:hAnsi="Calibri" w:cs="Calibri"/>
                <w:sz w:val="24"/>
                <w:szCs w:val="24"/>
                <w:lang w:val="pl"/>
              </w:rPr>
              <w:t>/km dla poszczególnych pojazdów zgodnie ze Światową Zharmonizowaną Procedurą Testów Pojazdów Lekkich (WLTP)</w:t>
            </w:r>
          </w:p>
        </w:tc>
      </w:tr>
      <w:tr w:rsidR="00EF1F21" w:rsidRPr="0005183C" w14:paraId="3E0C4AA2" w14:textId="77777777" w:rsidTr="00660E7C">
        <w:tc>
          <w:tcPr>
            <w:tcW w:w="2405" w:type="dxa"/>
            <w:vMerge w:val="restart"/>
          </w:tcPr>
          <w:p w14:paraId="15701CAD" w14:textId="77777777" w:rsidR="00EF1F21" w:rsidRPr="007C535E" w:rsidRDefault="00EF1F21" w:rsidP="00660E7C">
            <w:pPr>
              <w:spacing w:before="120" w:after="120"/>
              <w:rPr>
                <w:rFonts w:ascii="Calibri" w:eastAsia="Calibri" w:hAnsi="Calibri" w:cs="Calibri"/>
                <w:sz w:val="24"/>
                <w:szCs w:val="24"/>
              </w:rPr>
            </w:pPr>
            <w:r w:rsidRPr="0005183C">
              <w:rPr>
                <w:rFonts w:ascii="Calibri" w:eastAsia="Calibri" w:hAnsi="Calibri" w:cs="Calibri"/>
                <w:sz w:val="24"/>
                <w:szCs w:val="24"/>
                <w:lang w:val="pl"/>
              </w:rPr>
              <w:t>Samochody ciężarowe/Pojazdy ci</w:t>
            </w:r>
            <w:r w:rsidRPr="007C535E">
              <w:rPr>
                <w:rFonts w:ascii="Calibri" w:eastAsia="Calibri" w:hAnsi="Calibri" w:cs="Calibri"/>
                <w:sz w:val="24"/>
                <w:szCs w:val="24"/>
                <w:lang w:val="pl"/>
              </w:rPr>
              <w:t>ężkie</w:t>
            </w:r>
          </w:p>
        </w:tc>
        <w:tc>
          <w:tcPr>
            <w:tcW w:w="6945" w:type="dxa"/>
          </w:tcPr>
          <w:tbl>
            <w:tblPr>
              <w:tblStyle w:val="Tabela-Siatka"/>
              <w:tblW w:w="0" w:type="auto"/>
              <w:tblLook w:val="04A0" w:firstRow="1" w:lastRow="0" w:firstColumn="1" w:lastColumn="0" w:noHBand="0" w:noVBand="1"/>
            </w:tblPr>
            <w:tblGrid>
              <w:gridCol w:w="2150"/>
              <w:gridCol w:w="2150"/>
              <w:gridCol w:w="2150"/>
            </w:tblGrid>
            <w:tr w:rsidR="00EF1F21" w:rsidRPr="0005183C" w14:paraId="530A4B8B" w14:textId="77777777" w:rsidTr="00660E7C">
              <w:trPr>
                <w:trHeight w:val="1263"/>
              </w:trPr>
              <w:tc>
                <w:tcPr>
                  <w:tcW w:w="2150" w:type="dxa"/>
                </w:tcPr>
                <w:p w14:paraId="0908CA3B" w14:textId="77777777" w:rsidR="00EF1F21" w:rsidRPr="0005183C"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lang w:val="pl"/>
                    </w:rPr>
                    <w:t>Oś i konfiguracja podwozia</w:t>
                  </w:r>
                  <w:r w:rsidRPr="0005183C">
                    <w:rPr>
                      <w:rStyle w:val="Odwoanieprzypisudolnego"/>
                      <w:rFonts w:ascii="Calibri" w:hAnsi="Calibri" w:cs="Calibri"/>
                      <w:lang w:val="pl"/>
                    </w:rPr>
                    <w:footnoteReference w:id="8"/>
                  </w:r>
                </w:p>
              </w:tc>
              <w:tc>
                <w:tcPr>
                  <w:tcW w:w="2150" w:type="dxa"/>
                </w:tcPr>
                <w:p w14:paraId="3142E172" w14:textId="77777777"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lang w:val="pl"/>
                    </w:rPr>
                    <w:t>Podgrupa pojazdu</w:t>
                  </w:r>
                  <w:r w:rsidRPr="0005183C">
                    <w:rPr>
                      <w:rStyle w:val="Odwoanieprzypisudolnego"/>
                      <w:rFonts w:ascii="Calibri" w:hAnsi="Calibri" w:cs="Calibri"/>
                      <w:lang w:val="pl"/>
                    </w:rPr>
                    <w:footnoteReference w:id="9"/>
                  </w:r>
                </w:p>
              </w:tc>
              <w:tc>
                <w:tcPr>
                  <w:tcW w:w="2150" w:type="dxa"/>
                </w:tcPr>
                <w:p w14:paraId="6DCFAC1A" w14:textId="77777777"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bCs/>
                      <w:sz w:val="24"/>
                      <w:szCs w:val="24"/>
                    </w:rPr>
                    <w:t>Wartość referencyjna powyżej gCO2 / t-km</w:t>
                  </w:r>
                </w:p>
              </w:tc>
            </w:tr>
            <w:tr w:rsidR="00EF1F21" w:rsidRPr="0005183C" w14:paraId="0D7FA35F" w14:textId="77777777" w:rsidTr="00660E7C">
              <w:trPr>
                <w:trHeight w:val="276"/>
              </w:trPr>
              <w:tc>
                <w:tcPr>
                  <w:tcW w:w="2150" w:type="dxa"/>
                  <w:vMerge w:val="restart"/>
                </w:tcPr>
                <w:p w14:paraId="4D00F521" w14:textId="77777777" w:rsidR="00EF1F21" w:rsidRPr="007C535E" w:rsidRDefault="00EF1F21" w:rsidP="00660E7C">
                  <w:pPr>
                    <w:spacing w:before="120" w:after="120"/>
                    <w:jc w:val="both"/>
                    <w:rPr>
                      <w:rFonts w:ascii="Calibri" w:eastAsia="Calibri" w:hAnsi="Calibri" w:cs="Calibri"/>
                      <w:sz w:val="24"/>
                      <w:szCs w:val="24"/>
                      <w:lang w:val="pl"/>
                    </w:rPr>
                  </w:pPr>
                  <w:proofErr w:type="spellStart"/>
                  <w:r w:rsidRPr="0005183C">
                    <w:rPr>
                      <w:rFonts w:ascii="Calibri" w:eastAsia="Calibri" w:hAnsi="Calibri" w:cs="Calibri"/>
                      <w:sz w:val="24"/>
                      <w:szCs w:val="24"/>
                      <w:lang w:val="pl"/>
                    </w:rPr>
                    <w:t>Rigid</w:t>
                  </w:r>
                  <w:proofErr w:type="spellEnd"/>
                  <w:r w:rsidRPr="0005183C">
                    <w:rPr>
                      <w:rFonts w:ascii="Calibri" w:eastAsia="Calibri" w:hAnsi="Calibri" w:cs="Calibri"/>
                      <w:sz w:val="24"/>
                      <w:szCs w:val="24"/>
                      <w:lang w:val="pl"/>
                    </w:rPr>
                    <w:t xml:space="preserve">, 4x2, GVW &gt; 16t </w:t>
                  </w:r>
                  <w:r w:rsidRPr="0005183C">
                    <w:rPr>
                      <w:rFonts w:ascii="Calibri" w:eastAsia="Calibri" w:hAnsi="Calibri" w:cs="Calibri"/>
                      <w:sz w:val="24"/>
                      <w:szCs w:val="24"/>
                      <w:lang w:val="pl"/>
                    </w:rPr>
                    <w:br/>
                  </w:r>
                  <w:r w:rsidRPr="007C535E">
                    <w:rPr>
                      <w:rFonts w:ascii="Calibri" w:eastAsia="Calibri" w:hAnsi="Calibri" w:cs="Calibri"/>
                      <w:i/>
                      <w:lang w:val="pl"/>
                    </w:rPr>
                    <w:t xml:space="preserve">(Samochody ciężarowe jednoczłonowe o </w:t>
                  </w:r>
                  <w:proofErr w:type="spellStart"/>
                  <w:r w:rsidRPr="007C535E">
                    <w:rPr>
                      <w:rFonts w:ascii="Calibri" w:eastAsia="Calibri" w:hAnsi="Calibri" w:cs="Calibri"/>
                      <w:i/>
                      <w:lang w:val="pl"/>
                    </w:rPr>
                    <w:t>konfiguracjiosi</w:t>
                  </w:r>
                  <w:proofErr w:type="spellEnd"/>
                  <w:r w:rsidRPr="007C535E">
                    <w:rPr>
                      <w:rFonts w:ascii="Calibri" w:eastAsia="Calibri" w:hAnsi="Calibri" w:cs="Calibri"/>
                      <w:i/>
                      <w:lang w:val="pl"/>
                    </w:rPr>
                    <w:t xml:space="preserve"> 4x2 i o maksymalnej masie całkowitej &gt; 16 ton)</w:t>
                  </w:r>
                </w:p>
              </w:tc>
              <w:tc>
                <w:tcPr>
                  <w:tcW w:w="2150" w:type="dxa"/>
                </w:tcPr>
                <w:p w14:paraId="38C8C077" w14:textId="77777777"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4-UD</w:t>
                  </w:r>
                </w:p>
              </w:tc>
              <w:tc>
                <w:tcPr>
                  <w:tcW w:w="2150" w:type="dxa"/>
                </w:tcPr>
                <w:p w14:paraId="088C6808" w14:textId="77777777"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307,23</w:t>
                  </w:r>
                </w:p>
              </w:tc>
            </w:tr>
            <w:tr w:rsidR="00EF1F21" w:rsidRPr="0005183C" w14:paraId="63A52F34" w14:textId="77777777" w:rsidTr="00660E7C">
              <w:trPr>
                <w:trHeight w:val="276"/>
              </w:trPr>
              <w:tc>
                <w:tcPr>
                  <w:tcW w:w="2150" w:type="dxa"/>
                  <w:vMerge/>
                </w:tcPr>
                <w:p w14:paraId="74AB2A48" w14:textId="77777777" w:rsidR="00EF1F21" w:rsidRPr="0005183C" w:rsidRDefault="00EF1F21" w:rsidP="00660E7C">
                  <w:pPr>
                    <w:spacing w:before="120" w:after="120"/>
                    <w:jc w:val="both"/>
                    <w:rPr>
                      <w:rFonts w:ascii="Calibri" w:eastAsia="Calibri" w:hAnsi="Calibri" w:cs="Calibri"/>
                      <w:sz w:val="24"/>
                      <w:szCs w:val="24"/>
                      <w:lang w:val="pl"/>
                    </w:rPr>
                  </w:pPr>
                </w:p>
              </w:tc>
              <w:tc>
                <w:tcPr>
                  <w:tcW w:w="2150" w:type="dxa"/>
                </w:tcPr>
                <w:p w14:paraId="658203E4" w14:textId="77777777"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4-RD</w:t>
                  </w:r>
                </w:p>
              </w:tc>
              <w:tc>
                <w:tcPr>
                  <w:tcW w:w="2150" w:type="dxa"/>
                </w:tcPr>
                <w:p w14:paraId="47DC25DB" w14:textId="77777777"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197,16</w:t>
                  </w:r>
                </w:p>
              </w:tc>
            </w:tr>
            <w:tr w:rsidR="00EF1F21" w:rsidRPr="0005183C" w14:paraId="3800B197" w14:textId="77777777" w:rsidTr="00660E7C">
              <w:trPr>
                <w:trHeight w:val="276"/>
              </w:trPr>
              <w:tc>
                <w:tcPr>
                  <w:tcW w:w="2150" w:type="dxa"/>
                  <w:vMerge/>
                </w:tcPr>
                <w:p w14:paraId="5310C644" w14:textId="77777777" w:rsidR="00EF1F21" w:rsidRPr="0005183C" w:rsidRDefault="00EF1F21" w:rsidP="00660E7C">
                  <w:pPr>
                    <w:spacing w:before="120" w:after="120"/>
                    <w:jc w:val="both"/>
                    <w:rPr>
                      <w:rFonts w:ascii="Calibri" w:eastAsia="Calibri" w:hAnsi="Calibri" w:cs="Calibri"/>
                      <w:sz w:val="24"/>
                      <w:szCs w:val="24"/>
                      <w:lang w:val="pl"/>
                    </w:rPr>
                  </w:pPr>
                </w:p>
              </w:tc>
              <w:tc>
                <w:tcPr>
                  <w:tcW w:w="2150" w:type="dxa"/>
                </w:tcPr>
                <w:p w14:paraId="4592F984" w14:textId="77777777"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4-LH</w:t>
                  </w:r>
                </w:p>
              </w:tc>
              <w:tc>
                <w:tcPr>
                  <w:tcW w:w="2150" w:type="dxa"/>
                </w:tcPr>
                <w:p w14:paraId="327B1C7D" w14:textId="77777777"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105,96</w:t>
                  </w:r>
                </w:p>
              </w:tc>
            </w:tr>
            <w:tr w:rsidR="00EF1F21" w:rsidRPr="0005183C" w14:paraId="41FD3DCF" w14:textId="77777777" w:rsidTr="00660E7C">
              <w:trPr>
                <w:trHeight w:val="414"/>
              </w:trPr>
              <w:tc>
                <w:tcPr>
                  <w:tcW w:w="2150" w:type="dxa"/>
                  <w:vMerge w:val="restart"/>
                </w:tcPr>
                <w:p w14:paraId="0DA9C0F4" w14:textId="77777777" w:rsidR="00EF1F21" w:rsidRPr="0005183C" w:rsidRDefault="00EF1F21" w:rsidP="00660E7C">
                  <w:pPr>
                    <w:spacing w:before="120" w:after="120"/>
                    <w:jc w:val="both"/>
                    <w:rPr>
                      <w:rFonts w:ascii="Calibri" w:eastAsia="Calibri" w:hAnsi="Calibri" w:cs="Calibri"/>
                      <w:sz w:val="24"/>
                      <w:szCs w:val="24"/>
                    </w:rPr>
                  </w:pPr>
                  <w:proofErr w:type="spellStart"/>
                  <w:r w:rsidRPr="0005183C">
                    <w:rPr>
                      <w:rFonts w:ascii="Calibri" w:eastAsia="Calibri" w:hAnsi="Calibri" w:cs="Calibri"/>
                      <w:sz w:val="24"/>
                      <w:szCs w:val="24"/>
                    </w:rPr>
                    <w:t>Tractor</w:t>
                  </w:r>
                  <w:proofErr w:type="spellEnd"/>
                  <w:r w:rsidRPr="0005183C">
                    <w:rPr>
                      <w:rFonts w:ascii="Calibri" w:eastAsia="Calibri" w:hAnsi="Calibri" w:cs="Calibri"/>
                      <w:sz w:val="24"/>
                      <w:szCs w:val="24"/>
                    </w:rPr>
                    <w:t>, 4x2, GVW &gt; 16t</w:t>
                  </w:r>
                </w:p>
                <w:p w14:paraId="445C14FA" w14:textId="77777777" w:rsidR="00EF1F21" w:rsidRPr="007C535E" w:rsidRDefault="00EF1F21" w:rsidP="00660E7C">
                  <w:pPr>
                    <w:spacing w:before="120" w:after="120"/>
                    <w:jc w:val="both"/>
                    <w:rPr>
                      <w:rFonts w:ascii="Calibri" w:eastAsia="Calibri" w:hAnsi="Calibri" w:cs="Calibri"/>
                      <w:i/>
                      <w:lang w:val="pl"/>
                    </w:rPr>
                  </w:pPr>
                  <w:r w:rsidRPr="007C535E">
                    <w:rPr>
                      <w:rFonts w:ascii="Calibri" w:eastAsia="Calibri" w:hAnsi="Calibri" w:cs="Calibri"/>
                      <w:i/>
                      <w:lang w:val="pl"/>
                    </w:rPr>
                    <w:t>(Ciągniki o konfiguracji osi 4x2 i o maksymalnej masie całkowitej &gt; 16 ton)</w:t>
                  </w:r>
                </w:p>
              </w:tc>
              <w:tc>
                <w:tcPr>
                  <w:tcW w:w="2150" w:type="dxa"/>
                </w:tcPr>
                <w:p w14:paraId="1B9D8779" w14:textId="77777777"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5-RD</w:t>
                  </w:r>
                </w:p>
              </w:tc>
              <w:tc>
                <w:tcPr>
                  <w:tcW w:w="2150" w:type="dxa"/>
                </w:tcPr>
                <w:p w14:paraId="0562FFD5" w14:textId="77777777"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84</w:t>
                  </w:r>
                </w:p>
              </w:tc>
            </w:tr>
            <w:tr w:rsidR="00EF1F21" w:rsidRPr="0005183C" w14:paraId="3088C191" w14:textId="77777777" w:rsidTr="00660E7C">
              <w:trPr>
                <w:trHeight w:val="414"/>
              </w:trPr>
              <w:tc>
                <w:tcPr>
                  <w:tcW w:w="2150" w:type="dxa"/>
                  <w:vMerge/>
                </w:tcPr>
                <w:p w14:paraId="2B390737" w14:textId="77777777" w:rsidR="00EF1F21" w:rsidRPr="0005183C" w:rsidRDefault="00EF1F21" w:rsidP="00660E7C">
                  <w:pPr>
                    <w:spacing w:before="120" w:after="120"/>
                    <w:jc w:val="both"/>
                    <w:rPr>
                      <w:rFonts w:ascii="Calibri" w:eastAsia="Calibri" w:hAnsi="Calibri" w:cs="Calibri"/>
                      <w:sz w:val="24"/>
                      <w:szCs w:val="24"/>
                    </w:rPr>
                  </w:pPr>
                </w:p>
              </w:tc>
              <w:tc>
                <w:tcPr>
                  <w:tcW w:w="2150" w:type="dxa"/>
                </w:tcPr>
                <w:p w14:paraId="45D69ABA" w14:textId="77777777"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5-LH</w:t>
                  </w:r>
                </w:p>
              </w:tc>
              <w:tc>
                <w:tcPr>
                  <w:tcW w:w="2150" w:type="dxa"/>
                </w:tcPr>
                <w:p w14:paraId="54FAB1ED" w14:textId="77777777"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56,6</w:t>
                  </w:r>
                </w:p>
              </w:tc>
            </w:tr>
            <w:tr w:rsidR="00EF1F21" w:rsidRPr="0005183C" w14:paraId="312D62F0" w14:textId="77777777" w:rsidTr="00660E7C">
              <w:trPr>
                <w:trHeight w:val="264"/>
              </w:trPr>
              <w:tc>
                <w:tcPr>
                  <w:tcW w:w="2150" w:type="dxa"/>
                  <w:vMerge w:val="restart"/>
                </w:tcPr>
                <w:p w14:paraId="0976A3CE" w14:textId="77777777" w:rsidR="00EF1F21" w:rsidRPr="0005183C" w:rsidRDefault="00EF1F21" w:rsidP="00660E7C">
                  <w:pPr>
                    <w:spacing w:before="120" w:after="120"/>
                    <w:jc w:val="both"/>
                    <w:rPr>
                      <w:rFonts w:ascii="Calibri" w:eastAsia="Calibri" w:hAnsi="Calibri" w:cs="Calibri"/>
                      <w:sz w:val="24"/>
                      <w:szCs w:val="24"/>
                      <w:lang w:val="pl"/>
                    </w:rPr>
                  </w:pPr>
                  <w:proofErr w:type="spellStart"/>
                  <w:r w:rsidRPr="0005183C">
                    <w:rPr>
                      <w:rFonts w:ascii="Calibri" w:eastAsia="Calibri" w:hAnsi="Calibri" w:cs="Calibri"/>
                      <w:sz w:val="24"/>
                      <w:szCs w:val="24"/>
                    </w:rPr>
                    <w:lastRenderedPageBreak/>
                    <w:t>Rigid</w:t>
                  </w:r>
                  <w:proofErr w:type="spellEnd"/>
                  <w:r w:rsidRPr="0005183C">
                    <w:rPr>
                      <w:rFonts w:ascii="Calibri" w:eastAsia="Calibri" w:hAnsi="Calibri" w:cs="Calibri"/>
                      <w:sz w:val="24"/>
                      <w:szCs w:val="24"/>
                    </w:rPr>
                    <w:t>, 6x2</w:t>
                  </w:r>
                </w:p>
                <w:p w14:paraId="2776DE4B" w14:textId="77777777" w:rsidR="00EF1F21" w:rsidRPr="007C535E" w:rsidRDefault="00EF1F21" w:rsidP="00660E7C">
                  <w:pPr>
                    <w:rPr>
                      <w:rFonts w:ascii="Calibri" w:eastAsia="Calibri" w:hAnsi="Calibri" w:cs="Calibri"/>
                      <w:i/>
                      <w:lang w:val="pl"/>
                    </w:rPr>
                  </w:pPr>
                  <w:r w:rsidRPr="007C535E">
                    <w:rPr>
                      <w:rFonts w:ascii="Calibri" w:eastAsia="Calibri" w:hAnsi="Calibri" w:cs="Calibri"/>
                      <w:i/>
                      <w:lang w:val="pl"/>
                    </w:rPr>
                    <w:t>(Samochody ciężarowe jednoczłonowe o konfiguracji osi 6x2)</w:t>
                  </w:r>
                </w:p>
              </w:tc>
              <w:tc>
                <w:tcPr>
                  <w:tcW w:w="2150" w:type="dxa"/>
                </w:tcPr>
                <w:p w14:paraId="163AAF87" w14:textId="77777777"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9-RD</w:t>
                  </w:r>
                </w:p>
              </w:tc>
              <w:tc>
                <w:tcPr>
                  <w:tcW w:w="2150" w:type="dxa"/>
                </w:tcPr>
                <w:p w14:paraId="646C7E12" w14:textId="77777777"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110,98</w:t>
                  </w:r>
                </w:p>
              </w:tc>
            </w:tr>
            <w:tr w:rsidR="00EF1F21" w:rsidRPr="0005183C" w14:paraId="4FF38383" w14:textId="77777777" w:rsidTr="00660E7C">
              <w:trPr>
                <w:trHeight w:val="264"/>
              </w:trPr>
              <w:tc>
                <w:tcPr>
                  <w:tcW w:w="2150" w:type="dxa"/>
                  <w:vMerge/>
                </w:tcPr>
                <w:p w14:paraId="35396855" w14:textId="77777777" w:rsidR="00EF1F21" w:rsidRPr="0005183C" w:rsidRDefault="00EF1F21" w:rsidP="00660E7C">
                  <w:pPr>
                    <w:spacing w:before="120" w:after="120"/>
                    <w:jc w:val="both"/>
                    <w:rPr>
                      <w:rFonts w:ascii="Calibri" w:eastAsia="Calibri" w:hAnsi="Calibri" w:cs="Calibri"/>
                      <w:sz w:val="24"/>
                      <w:szCs w:val="24"/>
                    </w:rPr>
                  </w:pPr>
                </w:p>
              </w:tc>
              <w:tc>
                <w:tcPr>
                  <w:tcW w:w="2150" w:type="dxa"/>
                </w:tcPr>
                <w:p w14:paraId="766441DE" w14:textId="77777777"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9-LH</w:t>
                  </w:r>
                </w:p>
              </w:tc>
              <w:tc>
                <w:tcPr>
                  <w:tcW w:w="2150" w:type="dxa"/>
                </w:tcPr>
                <w:p w14:paraId="7F3FDC4D" w14:textId="77777777"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65,16</w:t>
                  </w:r>
                </w:p>
              </w:tc>
            </w:tr>
            <w:tr w:rsidR="00EF1F21" w:rsidRPr="0005183C" w14:paraId="49DAC561" w14:textId="77777777" w:rsidTr="00660E7C">
              <w:trPr>
                <w:trHeight w:val="264"/>
              </w:trPr>
              <w:tc>
                <w:tcPr>
                  <w:tcW w:w="2150" w:type="dxa"/>
                  <w:vMerge w:val="restart"/>
                </w:tcPr>
                <w:p w14:paraId="4C091713" w14:textId="77777777" w:rsidR="00EF1F21" w:rsidRPr="0005183C" w:rsidRDefault="00EF1F21" w:rsidP="00660E7C">
                  <w:pPr>
                    <w:spacing w:before="120" w:after="120"/>
                    <w:jc w:val="both"/>
                    <w:rPr>
                      <w:rFonts w:ascii="Calibri" w:eastAsia="Calibri" w:hAnsi="Calibri" w:cs="Calibri"/>
                      <w:sz w:val="24"/>
                      <w:szCs w:val="24"/>
                    </w:rPr>
                  </w:pPr>
                  <w:proofErr w:type="spellStart"/>
                  <w:r w:rsidRPr="0005183C">
                    <w:rPr>
                      <w:rFonts w:ascii="Calibri" w:eastAsia="Calibri" w:hAnsi="Calibri" w:cs="Calibri"/>
                      <w:sz w:val="24"/>
                      <w:szCs w:val="24"/>
                    </w:rPr>
                    <w:t>Tractor</w:t>
                  </w:r>
                  <w:proofErr w:type="spellEnd"/>
                  <w:r w:rsidRPr="0005183C">
                    <w:rPr>
                      <w:rFonts w:ascii="Calibri" w:eastAsia="Calibri" w:hAnsi="Calibri" w:cs="Calibri"/>
                      <w:sz w:val="24"/>
                      <w:szCs w:val="24"/>
                    </w:rPr>
                    <w:t>, 6x2</w:t>
                  </w:r>
                </w:p>
                <w:p w14:paraId="13C70F9E" w14:textId="77777777" w:rsidR="00EF1F21" w:rsidRPr="007C535E" w:rsidRDefault="00EF1F21" w:rsidP="00660E7C">
                  <w:pPr>
                    <w:spacing w:before="120" w:after="120"/>
                    <w:jc w:val="both"/>
                    <w:rPr>
                      <w:rFonts w:ascii="Calibri" w:eastAsia="Calibri" w:hAnsi="Calibri" w:cs="Calibri"/>
                      <w:i/>
                      <w:lang w:val="pl"/>
                    </w:rPr>
                  </w:pPr>
                  <w:r w:rsidRPr="007C535E">
                    <w:rPr>
                      <w:rFonts w:ascii="Calibri" w:eastAsia="Calibri" w:hAnsi="Calibri" w:cs="Calibri"/>
                      <w:i/>
                    </w:rPr>
                    <w:t>(Ciągniki o konfiguracji osi 6x2)</w:t>
                  </w:r>
                </w:p>
              </w:tc>
              <w:tc>
                <w:tcPr>
                  <w:tcW w:w="2150" w:type="dxa"/>
                </w:tcPr>
                <w:p w14:paraId="56AEE076" w14:textId="77777777"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10-RD</w:t>
                  </w:r>
                </w:p>
              </w:tc>
              <w:tc>
                <w:tcPr>
                  <w:tcW w:w="2150" w:type="dxa"/>
                </w:tcPr>
                <w:p w14:paraId="0DE5F453" w14:textId="77777777"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83,26</w:t>
                  </w:r>
                </w:p>
              </w:tc>
            </w:tr>
            <w:tr w:rsidR="00EF1F21" w:rsidRPr="0005183C" w14:paraId="0809D313" w14:textId="77777777" w:rsidTr="00660E7C">
              <w:trPr>
                <w:trHeight w:val="264"/>
              </w:trPr>
              <w:tc>
                <w:tcPr>
                  <w:tcW w:w="2150" w:type="dxa"/>
                  <w:vMerge/>
                </w:tcPr>
                <w:p w14:paraId="68D3010A" w14:textId="77777777" w:rsidR="00EF1F21" w:rsidRPr="0005183C" w:rsidRDefault="00EF1F21" w:rsidP="00660E7C">
                  <w:pPr>
                    <w:spacing w:before="120" w:after="120"/>
                    <w:jc w:val="both"/>
                    <w:rPr>
                      <w:rFonts w:ascii="Calibri" w:eastAsia="Calibri" w:hAnsi="Calibri" w:cs="Calibri"/>
                      <w:sz w:val="24"/>
                      <w:szCs w:val="24"/>
                    </w:rPr>
                  </w:pPr>
                </w:p>
              </w:tc>
              <w:tc>
                <w:tcPr>
                  <w:tcW w:w="2150" w:type="dxa"/>
                </w:tcPr>
                <w:p w14:paraId="01DBBE91" w14:textId="77777777"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10-LH</w:t>
                  </w:r>
                </w:p>
              </w:tc>
              <w:tc>
                <w:tcPr>
                  <w:tcW w:w="2150" w:type="dxa"/>
                </w:tcPr>
                <w:p w14:paraId="662A83A9" w14:textId="77777777"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58,26</w:t>
                  </w:r>
                </w:p>
              </w:tc>
            </w:tr>
          </w:tbl>
          <w:p w14:paraId="7BF340DD" w14:textId="77777777" w:rsidR="00EF1F21" w:rsidRPr="007C535E"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samochody ciężarowe (w tym stanowiące część podgrupy pojazdów ciężkich), inne niż spełniające normę EURO VI lub wyższą i które nie są objęte żadną z 4 grup osiowych konfiguracji podwozia przedstawionych w tabeli powyżej</w:t>
            </w:r>
            <w:r w:rsidRPr="007C535E">
              <w:rPr>
                <w:rFonts w:ascii="Calibri" w:eastAsia="Calibri" w:hAnsi="Calibri" w:cs="Calibri"/>
                <w:sz w:val="24"/>
                <w:szCs w:val="24"/>
                <w:lang w:val="pl"/>
              </w:rPr>
              <w:t>; z zastrzeżeniem, że śmieciarki powinny spełniać co najmniej normę EURO V</w:t>
            </w:r>
          </w:p>
        </w:tc>
      </w:tr>
      <w:tr w:rsidR="00EF1F21" w:rsidRPr="0005183C" w14:paraId="65D18A3D" w14:textId="77777777" w:rsidTr="00660E7C">
        <w:tc>
          <w:tcPr>
            <w:tcW w:w="2405" w:type="dxa"/>
            <w:vMerge/>
          </w:tcPr>
          <w:p w14:paraId="7897F580" w14:textId="77777777" w:rsidR="00EF1F21" w:rsidRPr="0005183C" w:rsidRDefault="00EF1F21" w:rsidP="00660E7C">
            <w:pPr>
              <w:spacing w:before="120" w:after="120"/>
              <w:jc w:val="both"/>
              <w:rPr>
                <w:rFonts w:ascii="Calibri" w:eastAsia="Calibri" w:hAnsi="Calibri" w:cs="Calibri"/>
                <w:sz w:val="24"/>
                <w:szCs w:val="24"/>
                <w:lang w:val="pl-PL"/>
              </w:rPr>
            </w:pPr>
          </w:p>
        </w:tc>
        <w:tc>
          <w:tcPr>
            <w:tcW w:w="6945" w:type="dxa"/>
          </w:tcPr>
          <w:p w14:paraId="78B228BB" w14:textId="77777777" w:rsidR="00EF1F21" w:rsidRPr="0005183C"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pojazdy przeznaczone do transportu paliw kopalnych lub paliw kopalnych zmieszanych z paliwami alternatywnymi</w:t>
            </w:r>
          </w:p>
        </w:tc>
      </w:tr>
      <w:tr w:rsidR="00EF1F21" w:rsidRPr="0005183C" w14:paraId="17EF79A2" w14:textId="77777777" w:rsidTr="00660E7C">
        <w:tc>
          <w:tcPr>
            <w:tcW w:w="2405" w:type="dxa"/>
          </w:tcPr>
          <w:p w14:paraId="32B12D30" w14:textId="77777777" w:rsidR="00EF1F21" w:rsidRPr="0005183C" w:rsidRDefault="00EF1F21" w:rsidP="00660E7C">
            <w:pPr>
              <w:spacing w:before="120" w:after="120"/>
              <w:rPr>
                <w:rFonts w:ascii="Calibri" w:eastAsia="Calibri" w:hAnsi="Calibri" w:cs="Calibri"/>
                <w:sz w:val="24"/>
                <w:szCs w:val="24"/>
                <w:lang w:val="pl-PL"/>
              </w:rPr>
            </w:pPr>
            <w:r w:rsidRPr="0005183C">
              <w:rPr>
                <w:rFonts w:ascii="Calibri" w:eastAsia="Calibri" w:hAnsi="Calibri" w:cs="Calibri"/>
                <w:sz w:val="24"/>
                <w:szCs w:val="24"/>
                <w:lang w:val="pl"/>
              </w:rPr>
              <w:t>pojazdy kategorii L (dwu- lub trzykołowe oraz czterokołowce)</w:t>
            </w:r>
          </w:p>
        </w:tc>
        <w:tc>
          <w:tcPr>
            <w:tcW w:w="6945" w:type="dxa"/>
          </w:tcPr>
          <w:p w14:paraId="521F5AE9" w14:textId="77777777" w:rsidR="00EF1F21" w:rsidRPr="007C535E" w:rsidRDefault="00EF1F21" w:rsidP="00660E7C">
            <w:pPr>
              <w:spacing w:before="120" w:after="120"/>
              <w:jc w:val="both"/>
              <w:rPr>
                <w:rFonts w:ascii="Calibri" w:eastAsia="Calibri" w:hAnsi="Calibri" w:cs="Calibri"/>
                <w:sz w:val="24"/>
                <w:szCs w:val="24"/>
                <w:lang w:val="pl-PL"/>
              </w:rPr>
            </w:pPr>
            <w:r w:rsidRPr="007C535E">
              <w:rPr>
                <w:rFonts w:ascii="Calibri" w:eastAsia="Calibri" w:hAnsi="Calibri" w:cs="Calibri"/>
                <w:sz w:val="24"/>
                <w:szCs w:val="24"/>
                <w:lang w:val="pl"/>
              </w:rPr>
              <w:t>wszelkie pojazdy inne niż zeroemisyjne</w:t>
            </w:r>
          </w:p>
        </w:tc>
      </w:tr>
      <w:tr w:rsidR="00EF1F21" w:rsidRPr="0005183C" w14:paraId="65249489" w14:textId="77777777" w:rsidTr="00660E7C">
        <w:trPr>
          <w:trHeight w:val="1184"/>
        </w:trPr>
        <w:tc>
          <w:tcPr>
            <w:tcW w:w="2405" w:type="dxa"/>
          </w:tcPr>
          <w:p w14:paraId="5919FF49" w14:textId="77777777" w:rsidR="00EF1F21" w:rsidRPr="0005183C" w:rsidRDefault="00EF1F21" w:rsidP="00660E7C">
            <w:pPr>
              <w:spacing w:before="120" w:after="120"/>
              <w:rPr>
                <w:rFonts w:ascii="Calibri" w:eastAsia="Calibri" w:hAnsi="Calibri" w:cs="Calibri"/>
                <w:sz w:val="24"/>
                <w:szCs w:val="24"/>
                <w:lang w:val="pl-PL"/>
              </w:rPr>
            </w:pPr>
            <w:r w:rsidRPr="0005183C">
              <w:rPr>
                <w:rFonts w:ascii="Calibri" w:eastAsia="Calibri" w:hAnsi="Calibri" w:cs="Calibri"/>
                <w:sz w:val="24"/>
                <w:szCs w:val="24"/>
                <w:lang w:val="pl"/>
              </w:rPr>
              <w:t xml:space="preserve">Transport publiczny: Tramwaje, pociągi metra i autobusy (miejskie i międzymiastowe) </w:t>
            </w:r>
          </w:p>
        </w:tc>
        <w:tc>
          <w:tcPr>
            <w:tcW w:w="6945" w:type="dxa"/>
          </w:tcPr>
          <w:p w14:paraId="55637FA4" w14:textId="77777777" w:rsidR="00EF1F21" w:rsidRPr="007C535E" w:rsidRDefault="00EF1F21" w:rsidP="00660E7C">
            <w:pPr>
              <w:spacing w:before="120" w:after="120"/>
              <w:jc w:val="both"/>
              <w:rPr>
                <w:rFonts w:ascii="Calibri" w:eastAsia="Calibri" w:hAnsi="Calibri" w:cs="Calibri"/>
                <w:sz w:val="24"/>
                <w:szCs w:val="24"/>
                <w:lang w:val="pl-PL"/>
              </w:rPr>
            </w:pPr>
            <w:r w:rsidRPr="007C535E">
              <w:rPr>
                <w:rFonts w:ascii="Calibri" w:eastAsia="Calibri" w:hAnsi="Calibri" w:cs="Calibri"/>
                <w:sz w:val="24"/>
                <w:szCs w:val="24"/>
                <w:lang w:val="pl"/>
              </w:rPr>
              <w:t>dla których emisje bezpośrednie przekraczają 50 g ekwiwalentu dwutlenku węgla na pasażerokilometr (gCO2e/</w:t>
            </w:r>
            <w:proofErr w:type="spellStart"/>
            <w:r w:rsidRPr="007C535E">
              <w:rPr>
                <w:rFonts w:ascii="Calibri" w:eastAsia="Calibri" w:hAnsi="Calibri" w:cs="Calibri"/>
                <w:sz w:val="24"/>
                <w:szCs w:val="24"/>
                <w:lang w:val="pl"/>
              </w:rPr>
              <w:t>pkm</w:t>
            </w:r>
            <w:proofErr w:type="spellEnd"/>
            <w:r w:rsidRPr="007C535E">
              <w:rPr>
                <w:rFonts w:ascii="Calibri" w:eastAsia="Calibri" w:hAnsi="Calibri" w:cs="Calibri"/>
                <w:sz w:val="24"/>
                <w:szCs w:val="24"/>
                <w:lang w:val="pl"/>
              </w:rPr>
              <w:t>)</w:t>
            </w:r>
          </w:p>
        </w:tc>
      </w:tr>
      <w:tr w:rsidR="00EF1F21" w:rsidRPr="0005183C" w14:paraId="224DE0D8" w14:textId="77777777" w:rsidTr="00660E7C">
        <w:trPr>
          <w:trHeight w:val="700"/>
        </w:trPr>
        <w:tc>
          <w:tcPr>
            <w:tcW w:w="2405" w:type="dxa"/>
            <w:vMerge w:val="restart"/>
          </w:tcPr>
          <w:p w14:paraId="4763436E" w14:textId="77777777" w:rsidR="00EF1F21" w:rsidRPr="0005183C" w:rsidRDefault="00EF1F21" w:rsidP="00660E7C">
            <w:pPr>
              <w:spacing w:before="120" w:after="120"/>
              <w:rPr>
                <w:rFonts w:ascii="Calibri" w:eastAsia="Calibri" w:hAnsi="Calibri" w:cs="Calibri"/>
                <w:sz w:val="24"/>
                <w:szCs w:val="24"/>
              </w:rPr>
            </w:pPr>
            <w:r w:rsidRPr="0005183C">
              <w:rPr>
                <w:rFonts w:ascii="Calibri" w:eastAsia="Calibri" w:hAnsi="Calibri" w:cs="Calibri"/>
                <w:sz w:val="24"/>
                <w:szCs w:val="24"/>
                <w:lang w:val="pl"/>
              </w:rPr>
              <w:t>Pociągi</w:t>
            </w:r>
          </w:p>
        </w:tc>
        <w:tc>
          <w:tcPr>
            <w:tcW w:w="6945" w:type="dxa"/>
          </w:tcPr>
          <w:p w14:paraId="461EAFDF" w14:textId="77777777" w:rsidR="00EF1F21" w:rsidRPr="007C535E" w:rsidRDefault="00EF1F21" w:rsidP="00660E7C">
            <w:pPr>
              <w:spacing w:before="120" w:after="120"/>
              <w:jc w:val="both"/>
              <w:rPr>
                <w:rFonts w:ascii="Calibri" w:eastAsia="Calibri" w:hAnsi="Calibri" w:cs="Calibri"/>
                <w:sz w:val="24"/>
                <w:szCs w:val="24"/>
                <w:lang w:val="pl-PL"/>
              </w:rPr>
            </w:pPr>
            <w:r w:rsidRPr="007C535E">
              <w:rPr>
                <w:rFonts w:ascii="Calibri" w:eastAsia="Calibri" w:hAnsi="Calibri" w:cs="Calibri"/>
                <w:sz w:val="24"/>
                <w:szCs w:val="24"/>
                <w:lang w:val="pl"/>
              </w:rPr>
              <w:t>pociągi pasażerskie, dla których emisje bezpośrednie przekraczają 50 g ekwiwalentu dwutlenku węgla na pasażerokilometr (gCO2e/</w:t>
            </w:r>
            <w:proofErr w:type="spellStart"/>
            <w:r w:rsidRPr="007C535E">
              <w:rPr>
                <w:rFonts w:ascii="Calibri" w:eastAsia="Calibri" w:hAnsi="Calibri" w:cs="Calibri"/>
                <w:sz w:val="24"/>
                <w:szCs w:val="24"/>
                <w:lang w:val="pl"/>
              </w:rPr>
              <w:t>pkm</w:t>
            </w:r>
            <w:proofErr w:type="spellEnd"/>
            <w:r w:rsidRPr="007C535E">
              <w:rPr>
                <w:rFonts w:ascii="Calibri" w:eastAsia="Calibri" w:hAnsi="Calibri" w:cs="Calibri"/>
                <w:sz w:val="24"/>
                <w:szCs w:val="24"/>
                <w:lang w:val="pl"/>
              </w:rPr>
              <w:t>).</w:t>
            </w:r>
          </w:p>
        </w:tc>
      </w:tr>
      <w:tr w:rsidR="00EF1F21" w:rsidRPr="0005183C" w14:paraId="7EC85B30" w14:textId="77777777" w:rsidTr="00660E7C">
        <w:tc>
          <w:tcPr>
            <w:tcW w:w="2405" w:type="dxa"/>
            <w:vMerge/>
          </w:tcPr>
          <w:p w14:paraId="20B7885A" w14:textId="77777777" w:rsidR="00EF1F21" w:rsidRPr="0005183C" w:rsidRDefault="00EF1F21" w:rsidP="00660E7C">
            <w:pPr>
              <w:spacing w:before="120" w:after="120"/>
              <w:rPr>
                <w:rFonts w:ascii="Calibri" w:eastAsia="Calibri" w:hAnsi="Calibri" w:cs="Calibri"/>
                <w:sz w:val="24"/>
                <w:szCs w:val="24"/>
                <w:lang w:val="pl-PL"/>
              </w:rPr>
            </w:pPr>
          </w:p>
        </w:tc>
        <w:tc>
          <w:tcPr>
            <w:tcW w:w="6945" w:type="dxa"/>
          </w:tcPr>
          <w:p w14:paraId="3BF69BEB" w14:textId="77777777" w:rsidR="00EF1F21" w:rsidRPr="0005183C"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pociągi towarowe, dla których emisje bezpośrednie przekraczają 28,3 g ekwiwalentu dwutlenku węgla na tonokilometr (gCO2e/</w:t>
            </w:r>
            <w:proofErr w:type="spellStart"/>
            <w:r w:rsidRPr="0005183C">
              <w:rPr>
                <w:rFonts w:ascii="Calibri" w:eastAsia="Calibri" w:hAnsi="Calibri" w:cs="Calibri"/>
                <w:sz w:val="24"/>
                <w:szCs w:val="24"/>
                <w:lang w:val="pl"/>
              </w:rPr>
              <w:t>tkm</w:t>
            </w:r>
            <w:proofErr w:type="spellEnd"/>
            <w:r w:rsidRPr="0005183C">
              <w:rPr>
                <w:rFonts w:ascii="Calibri" w:eastAsia="Calibri" w:hAnsi="Calibri" w:cs="Calibri"/>
                <w:sz w:val="24"/>
                <w:szCs w:val="24"/>
                <w:lang w:val="pl"/>
              </w:rPr>
              <w:t>)</w:t>
            </w:r>
          </w:p>
        </w:tc>
      </w:tr>
      <w:tr w:rsidR="00EF1F21" w:rsidRPr="0005183C" w14:paraId="52CD2EF0" w14:textId="77777777" w:rsidTr="00660E7C">
        <w:tc>
          <w:tcPr>
            <w:tcW w:w="2405" w:type="dxa"/>
            <w:vMerge/>
          </w:tcPr>
          <w:p w14:paraId="675F31F4" w14:textId="77777777" w:rsidR="00EF1F21" w:rsidRPr="0005183C" w:rsidRDefault="00EF1F21" w:rsidP="00660E7C">
            <w:pPr>
              <w:spacing w:before="120" w:after="120"/>
              <w:rPr>
                <w:rFonts w:ascii="Calibri" w:eastAsia="Calibri" w:hAnsi="Calibri" w:cs="Calibri"/>
                <w:sz w:val="24"/>
                <w:szCs w:val="24"/>
                <w:lang w:val="pl-PL"/>
              </w:rPr>
            </w:pPr>
          </w:p>
        </w:tc>
        <w:tc>
          <w:tcPr>
            <w:tcW w:w="6945" w:type="dxa"/>
          </w:tcPr>
          <w:p w14:paraId="4A0C3EAC" w14:textId="77777777" w:rsidR="00EF1F21" w:rsidRPr="0005183C"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pojazdy przeznaczone do transportu paliw kopalnych lub paliw kopalnych zmieszanych z paliwami alternatywnymi</w:t>
            </w:r>
          </w:p>
        </w:tc>
      </w:tr>
      <w:tr w:rsidR="00EF1F21" w:rsidRPr="0005183C" w14:paraId="2FD0DA8A" w14:textId="77777777" w:rsidTr="00660E7C">
        <w:trPr>
          <w:trHeight w:val="702"/>
        </w:trPr>
        <w:tc>
          <w:tcPr>
            <w:tcW w:w="2405" w:type="dxa"/>
            <w:vMerge w:val="restart"/>
          </w:tcPr>
          <w:p w14:paraId="248EA0F4" w14:textId="77777777" w:rsidR="00EF1F21" w:rsidRPr="0005183C" w:rsidRDefault="00EF1F21" w:rsidP="00660E7C">
            <w:pPr>
              <w:spacing w:before="120" w:after="120"/>
              <w:rPr>
                <w:rFonts w:ascii="Calibri" w:eastAsia="Calibri" w:hAnsi="Calibri" w:cs="Calibri"/>
                <w:sz w:val="24"/>
                <w:szCs w:val="24"/>
              </w:rPr>
            </w:pPr>
            <w:r w:rsidRPr="0005183C">
              <w:rPr>
                <w:rFonts w:ascii="Calibri" w:eastAsia="Calibri" w:hAnsi="Calibri" w:cs="Calibri"/>
                <w:sz w:val="24"/>
                <w:szCs w:val="24"/>
                <w:lang w:val="pl"/>
              </w:rPr>
              <w:t>Jednostki pływające żeglugi śródlądowej</w:t>
            </w:r>
          </w:p>
        </w:tc>
        <w:tc>
          <w:tcPr>
            <w:tcW w:w="6945" w:type="dxa"/>
          </w:tcPr>
          <w:p w14:paraId="0EC17C79" w14:textId="77777777" w:rsidR="00EF1F21" w:rsidRPr="007C535E" w:rsidRDefault="00EF1F21" w:rsidP="00660E7C">
            <w:pPr>
              <w:spacing w:before="120" w:after="120"/>
              <w:jc w:val="both"/>
              <w:rPr>
                <w:rFonts w:ascii="Calibri" w:eastAsia="Calibri" w:hAnsi="Calibri" w:cs="Calibri"/>
                <w:sz w:val="24"/>
                <w:szCs w:val="24"/>
                <w:lang w:val="pl-PL"/>
              </w:rPr>
            </w:pPr>
            <w:r w:rsidRPr="007C535E">
              <w:rPr>
                <w:rFonts w:ascii="Calibri" w:eastAsia="Calibri" w:hAnsi="Calibri" w:cs="Calibri"/>
                <w:sz w:val="24"/>
                <w:szCs w:val="24"/>
                <w:lang w:val="pl"/>
              </w:rPr>
              <w:t xml:space="preserve">statki pasażerskie, dla których emisje bezpośrednie przekraczają </w:t>
            </w:r>
            <w:r w:rsidRPr="007C535E">
              <w:rPr>
                <w:rFonts w:ascii="Calibri" w:eastAsia="Calibri" w:hAnsi="Calibri" w:cs="Calibri"/>
                <w:sz w:val="24"/>
                <w:szCs w:val="24"/>
                <w:lang w:val="pl"/>
              </w:rPr>
              <w:br/>
              <w:t>50 g ekwiwalentu dwutlenku węgla na pasażerokilometr (gCO2e/</w:t>
            </w:r>
            <w:proofErr w:type="spellStart"/>
            <w:r w:rsidRPr="007C535E">
              <w:rPr>
                <w:rFonts w:ascii="Calibri" w:eastAsia="Calibri" w:hAnsi="Calibri" w:cs="Calibri"/>
                <w:sz w:val="24"/>
                <w:szCs w:val="24"/>
                <w:lang w:val="pl"/>
              </w:rPr>
              <w:t>pkm</w:t>
            </w:r>
            <w:proofErr w:type="spellEnd"/>
            <w:r w:rsidRPr="007C535E">
              <w:rPr>
                <w:rFonts w:ascii="Calibri" w:eastAsia="Calibri" w:hAnsi="Calibri" w:cs="Calibri"/>
                <w:sz w:val="24"/>
                <w:szCs w:val="24"/>
                <w:lang w:val="pl"/>
              </w:rPr>
              <w:t>)</w:t>
            </w:r>
          </w:p>
        </w:tc>
      </w:tr>
      <w:tr w:rsidR="00EF1F21" w:rsidRPr="0005183C" w14:paraId="48708830" w14:textId="77777777" w:rsidTr="00660E7C">
        <w:tc>
          <w:tcPr>
            <w:tcW w:w="2405" w:type="dxa"/>
            <w:vMerge/>
          </w:tcPr>
          <w:p w14:paraId="7A5CBCE4" w14:textId="77777777" w:rsidR="00EF1F21" w:rsidRPr="0005183C" w:rsidRDefault="00EF1F21" w:rsidP="00660E7C">
            <w:pPr>
              <w:spacing w:before="120" w:after="120"/>
              <w:rPr>
                <w:rFonts w:ascii="Calibri" w:eastAsia="Calibri" w:hAnsi="Calibri" w:cs="Calibri"/>
                <w:sz w:val="24"/>
                <w:szCs w:val="24"/>
                <w:lang w:val="pl-PL"/>
              </w:rPr>
            </w:pPr>
          </w:p>
        </w:tc>
        <w:tc>
          <w:tcPr>
            <w:tcW w:w="6945" w:type="dxa"/>
          </w:tcPr>
          <w:p w14:paraId="52C77216" w14:textId="77777777" w:rsidR="00EF1F21" w:rsidRPr="0005183C"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 xml:space="preserve">statki towarowe, dla których emisje bezpośrednie przekraczają </w:t>
            </w:r>
            <w:r w:rsidRPr="0005183C">
              <w:rPr>
                <w:rFonts w:ascii="Calibri" w:eastAsia="Calibri" w:hAnsi="Calibri" w:cs="Calibri"/>
                <w:sz w:val="24"/>
                <w:szCs w:val="24"/>
                <w:lang w:val="pl"/>
              </w:rPr>
              <w:br/>
              <w:t>28,3 g ekwiwalentu dwutlenku węgla na tonokilometr (gCO2e/</w:t>
            </w:r>
            <w:proofErr w:type="spellStart"/>
            <w:r w:rsidRPr="0005183C">
              <w:rPr>
                <w:rFonts w:ascii="Calibri" w:eastAsia="Calibri" w:hAnsi="Calibri" w:cs="Calibri"/>
                <w:sz w:val="24"/>
                <w:szCs w:val="24"/>
                <w:lang w:val="pl"/>
              </w:rPr>
              <w:t>tkm</w:t>
            </w:r>
            <w:proofErr w:type="spellEnd"/>
            <w:r w:rsidRPr="0005183C">
              <w:rPr>
                <w:rFonts w:ascii="Calibri" w:eastAsia="Calibri" w:hAnsi="Calibri" w:cs="Calibri"/>
                <w:sz w:val="24"/>
                <w:szCs w:val="24"/>
                <w:lang w:val="pl"/>
              </w:rPr>
              <w:t>)</w:t>
            </w:r>
          </w:p>
        </w:tc>
      </w:tr>
      <w:tr w:rsidR="00EF1F21" w:rsidRPr="0005183C" w14:paraId="68E57E13" w14:textId="77777777" w:rsidTr="00660E7C">
        <w:tc>
          <w:tcPr>
            <w:tcW w:w="2405" w:type="dxa"/>
            <w:vMerge/>
          </w:tcPr>
          <w:p w14:paraId="20257D3F" w14:textId="77777777" w:rsidR="00EF1F21" w:rsidRPr="0005183C" w:rsidRDefault="00EF1F21" w:rsidP="00660E7C">
            <w:pPr>
              <w:spacing w:before="120" w:after="120"/>
              <w:rPr>
                <w:rFonts w:ascii="Calibri" w:eastAsia="Calibri" w:hAnsi="Calibri" w:cs="Calibri"/>
                <w:sz w:val="24"/>
                <w:szCs w:val="24"/>
                <w:lang w:val="pl-PL"/>
              </w:rPr>
            </w:pPr>
          </w:p>
        </w:tc>
        <w:tc>
          <w:tcPr>
            <w:tcW w:w="6945" w:type="dxa"/>
          </w:tcPr>
          <w:p w14:paraId="59428B43" w14:textId="77777777" w:rsidR="00EF1F21" w:rsidRPr="0005183C"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 xml:space="preserve">statki przeznaczone do transportu paliw kopalnych lub paliw kopalnych zmieszanych z paliwami alternatywnymi </w:t>
            </w:r>
          </w:p>
        </w:tc>
      </w:tr>
      <w:tr w:rsidR="00EF1F21" w:rsidRPr="0005183C" w14:paraId="1F12944B" w14:textId="77777777" w:rsidTr="00660E7C">
        <w:trPr>
          <w:trHeight w:val="950"/>
        </w:trPr>
        <w:tc>
          <w:tcPr>
            <w:tcW w:w="2405" w:type="dxa"/>
          </w:tcPr>
          <w:p w14:paraId="47229EF4" w14:textId="77777777" w:rsidR="00EF1F21" w:rsidRPr="0005183C" w:rsidRDefault="00EF1F21" w:rsidP="00660E7C">
            <w:pPr>
              <w:spacing w:before="120" w:after="120"/>
              <w:rPr>
                <w:rFonts w:ascii="Calibri" w:eastAsia="Calibri" w:hAnsi="Calibri" w:cs="Calibri"/>
                <w:sz w:val="24"/>
                <w:szCs w:val="24"/>
              </w:rPr>
            </w:pPr>
            <w:r w:rsidRPr="0005183C">
              <w:rPr>
                <w:rFonts w:ascii="Calibri" w:eastAsia="Calibri" w:hAnsi="Calibri" w:cs="Calibri"/>
                <w:sz w:val="24"/>
                <w:szCs w:val="24"/>
                <w:lang w:val="pl"/>
              </w:rPr>
              <w:lastRenderedPageBreak/>
              <w:t>Statki morskie</w:t>
            </w:r>
          </w:p>
        </w:tc>
        <w:tc>
          <w:tcPr>
            <w:tcW w:w="6945" w:type="dxa"/>
          </w:tcPr>
          <w:p w14:paraId="1638E0BE" w14:textId="77777777" w:rsidR="00EF1F21" w:rsidRPr="007C535E" w:rsidRDefault="00EF1F21" w:rsidP="00660E7C">
            <w:pPr>
              <w:spacing w:before="120" w:after="120"/>
              <w:jc w:val="both"/>
              <w:rPr>
                <w:rFonts w:ascii="Calibri" w:eastAsia="Calibri" w:hAnsi="Calibri" w:cs="Calibri"/>
                <w:sz w:val="24"/>
                <w:szCs w:val="24"/>
                <w:lang w:val="pl-PL"/>
              </w:rPr>
            </w:pPr>
            <w:r w:rsidRPr="007C535E">
              <w:rPr>
                <w:rFonts w:ascii="Calibri" w:eastAsia="Calibri" w:hAnsi="Calibri" w:cs="Calibri"/>
                <w:sz w:val="24"/>
                <w:szCs w:val="24"/>
                <w:lang w:val="pl"/>
              </w:rPr>
              <w:t>statki morskie przeznaczone do transportu paliw kopalnych lub paliw kopalnych zmieszanych z paliwami alternatywnymi</w:t>
            </w:r>
          </w:p>
        </w:tc>
      </w:tr>
    </w:tbl>
    <w:p w14:paraId="26CFCEB9" w14:textId="77777777" w:rsidR="00EF1F21" w:rsidRPr="0005183C" w:rsidRDefault="00EF1F21" w:rsidP="00EF1F21">
      <w:pPr>
        <w:rPr>
          <w:rFonts w:ascii="Calibri" w:hAnsi="Calibri" w:cs="Calibri"/>
          <w:sz w:val="24"/>
          <w:szCs w:val="24"/>
        </w:rPr>
      </w:pPr>
    </w:p>
    <w:p w14:paraId="0D3A6202" w14:textId="77777777" w:rsidR="00EF1F21" w:rsidRPr="007C535E" w:rsidRDefault="00EF1F21" w:rsidP="00F36195">
      <w:pPr>
        <w:pStyle w:val="Akapitzlist"/>
        <w:numPr>
          <w:ilvl w:val="0"/>
          <w:numId w:val="18"/>
        </w:numPr>
        <w:spacing w:after="160" w:line="259" w:lineRule="auto"/>
        <w:rPr>
          <w:rFonts w:ascii="Calibri" w:hAnsi="Calibri" w:cs="Calibri"/>
          <w:b/>
          <w:sz w:val="24"/>
          <w:szCs w:val="24"/>
          <w:u w:val="single"/>
        </w:rPr>
      </w:pPr>
      <w:r w:rsidRPr="007C535E">
        <w:rPr>
          <w:rFonts w:ascii="Calibri" w:hAnsi="Calibri" w:cs="Calibri"/>
          <w:b/>
          <w:sz w:val="24"/>
          <w:szCs w:val="24"/>
          <w:u w:val="single"/>
        </w:rPr>
        <w:t>Transakcje Zastrzeżone</w:t>
      </w:r>
    </w:p>
    <w:tbl>
      <w:tblPr>
        <w:tblStyle w:val="Tabela-Siatka"/>
        <w:tblW w:w="9067" w:type="dxa"/>
        <w:tblLook w:val="04A0" w:firstRow="1" w:lastRow="0" w:firstColumn="1" w:lastColumn="0" w:noHBand="0" w:noVBand="1"/>
      </w:tblPr>
      <w:tblGrid>
        <w:gridCol w:w="692"/>
        <w:gridCol w:w="8375"/>
      </w:tblGrid>
      <w:tr w:rsidR="00EF1F21" w:rsidRPr="0005183C" w14:paraId="45B8D0F5" w14:textId="77777777" w:rsidTr="00660E7C">
        <w:tc>
          <w:tcPr>
            <w:tcW w:w="692" w:type="dxa"/>
          </w:tcPr>
          <w:p w14:paraId="13CE8F31" w14:textId="77777777" w:rsidR="00EF1F21" w:rsidRPr="007C535E" w:rsidRDefault="00EF1F21" w:rsidP="00660E7C">
            <w:pPr>
              <w:spacing w:before="120" w:after="120"/>
              <w:jc w:val="both"/>
              <w:rPr>
                <w:rFonts w:ascii="Calibri" w:hAnsi="Calibri" w:cs="Calibri"/>
                <w:sz w:val="24"/>
                <w:szCs w:val="24"/>
              </w:rPr>
            </w:pPr>
            <w:r w:rsidRPr="007C535E">
              <w:rPr>
                <w:rFonts w:ascii="Calibri" w:hAnsi="Calibri" w:cs="Calibri"/>
                <w:sz w:val="24"/>
                <w:szCs w:val="24"/>
                <w:lang w:val="pl"/>
              </w:rPr>
              <w:t>1.</w:t>
            </w:r>
          </w:p>
        </w:tc>
        <w:tc>
          <w:tcPr>
            <w:tcW w:w="8375" w:type="dxa"/>
          </w:tcPr>
          <w:p w14:paraId="76580192" w14:textId="02104E66" w:rsidR="00EF1F21" w:rsidRPr="0005183C"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lang w:val="pl"/>
              </w:rPr>
              <w:t xml:space="preserve">W przypadku budowy nowych budynków </w:t>
            </w:r>
            <w:r w:rsidR="00220DF0">
              <w:rPr>
                <w:rFonts w:ascii="Calibri" w:hAnsi="Calibri" w:cs="Calibri"/>
                <w:sz w:val="24"/>
                <w:szCs w:val="24"/>
                <w:lang w:val="pl"/>
              </w:rPr>
              <w:t>lub</w:t>
            </w:r>
            <w:r w:rsidR="00220DF0" w:rsidRPr="007C535E">
              <w:rPr>
                <w:rFonts w:ascii="Calibri" w:hAnsi="Calibri" w:cs="Calibri"/>
                <w:sz w:val="24"/>
                <w:szCs w:val="24"/>
                <w:lang w:val="pl"/>
              </w:rPr>
              <w:t xml:space="preserve"> </w:t>
            </w:r>
            <w:r w:rsidRPr="007C535E">
              <w:rPr>
                <w:rFonts w:ascii="Calibri" w:hAnsi="Calibri" w:cs="Calibri"/>
                <w:sz w:val="24"/>
                <w:szCs w:val="24"/>
                <w:lang w:val="pl"/>
              </w:rPr>
              <w:t xml:space="preserve">znaczącej renowacji istniejących budynków (tj. obejmująca ponad 25% powierzchni lub 25% wartości budynku, nie wliczając wartości gruntu), jakakolwiek taka budowa nowych budynków </w:t>
            </w:r>
            <w:r w:rsidR="007806EB">
              <w:rPr>
                <w:rFonts w:ascii="Calibri" w:hAnsi="Calibri" w:cs="Calibri"/>
                <w:sz w:val="24"/>
                <w:szCs w:val="24"/>
                <w:lang w:val="pl"/>
              </w:rPr>
              <w:t>lub</w:t>
            </w:r>
            <w:r w:rsidR="007806EB" w:rsidRPr="007C535E">
              <w:rPr>
                <w:rFonts w:ascii="Calibri" w:hAnsi="Calibri" w:cs="Calibri"/>
                <w:sz w:val="24"/>
                <w:szCs w:val="24"/>
                <w:lang w:val="pl"/>
              </w:rPr>
              <w:t xml:space="preserve"> </w:t>
            </w:r>
            <w:r w:rsidRPr="007C535E">
              <w:rPr>
                <w:rFonts w:ascii="Calibri" w:hAnsi="Calibri" w:cs="Calibri"/>
                <w:sz w:val="24"/>
                <w:szCs w:val="24"/>
                <w:lang w:val="pl"/>
              </w:rPr>
              <w:t>znacząca renowacja istniejących budynków spełnia krajowe normy efektywności energetycznej określone we właściwych przepisach krajowych zgodni</w:t>
            </w:r>
            <w:r w:rsidRPr="0005183C">
              <w:rPr>
                <w:rFonts w:ascii="Calibri" w:hAnsi="Calibri" w:cs="Calibri"/>
                <w:sz w:val="24"/>
                <w:szCs w:val="24"/>
                <w:lang w:val="pl"/>
              </w:rPr>
              <w:t>e z dyrektywą w sprawie charakterystyki energetycznej budynków (dyrektywa EPBD, 2018/844/UE).</w:t>
            </w:r>
          </w:p>
          <w:p w14:paraId="294135C7" w14:textId="77777777"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lang w:val="pl"/>
              </w:rPr>
              <w:t>Kredyty dotyczące finansowania przedsięwzięć niespełniających powyższych norm są Transakcjami Zastrzeżonymi.</w:t>
            </w:r>
          </w:p>
        </w:tc>
      </w:tr>
      <w:tr w:rsidR="00EF1F21" w:rsidRPr="0005183C" w14:paraId="0559197A" w14:textId="77777777" w:rsidTr="00660E7C">
        <w:tc>
          <w:tcPr>
            <w:tcW w:w="692" w:type="dxa"/>
          </w:tcPr>
          <w:p w14:paraId="5E3533A6" w14:textId="77777777"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lang w:val="pl"/>
              </w:rPr>
              <w:t>2.</w:t>
            </w:r>
          </w:p>
        </w:tc>
        <w:tc>
          <w:tcPr>
            <w:tcW w:w="8375" w:type="dxa"/>
          </w:tcPr>
          <w:p w14:paraId="3A0B4FAE" w14:textId="405F047E"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lang w:val="pl"/>
              </w:rPr>
              <w:t>Instalacje grzewcze lub chłodzenia (w tym kogeneracji) w budynkach</w:t>
            </w:r>
            <w:r w:rsidRPr="0005183C">
              <w:rPr>
                <w:rFonts w:ascii="Calibri" w:hAnsi="Calibri" w:cs="Calibri"/>
                <w:sz w:val="24"/>
                <w:szCs w:val="24"/>
                <w:vertAlign w:val="superscript"/>
                <w:lang w:val="pl"/>
              </w:rPr>
              <w:footnoteReference w:id="10"/>
            </w:r>
            <w:r w:rsidRPr="0005183C">
              <w:rPr>
                <w:rFonts w:ascii="Calibri" w:hAnsi="Calibri" w:cs="Calibri"/>
                <w:sz w:val="24"/>
                <w:szCs w:val="24"/>
                <w:lang w:val="pl"/>
              </w:rPr>
              <w:t xml:space="preserve">: </w:t>
            </w:r>
          </w:p>
          <w:p w14:paraId="5EFCA106" w14:textId="77777777" w:rsidR="00EF1F21" w:rsidRPr="007C535E" w:rsidRDefault="00EF1F21" w:rsidP="00F36195">
            <w:pPr>
              <w:numPr>
                <w:ilvl w:val="0"/>
                <w:numId w:val="19"/>
              </w:numPr>
              <w:spacing w:before="120" w:after="120"/>
              <w:ind w:left="751"/>
              <w:jc w:val="both"/>
              <w:rPr>
                <w:rFonts w:ascii="Calibri" w:hAnsi="Calibri" w:cs="Calibri"/>
                <w:sz w:val="24"/>
                <w:szCs w:val="24"/>
              </w:rPr>
            </w:pPr>
            <w:r w:rsidRPr="007C535E">
              <w:rPr>
                <w:rFonts w:ascii="Calibri" w:hAnsi="Calibri" w:cs="Calibri"/>
                <w:sz w:val="24"/>
                <w:szCs w:val="24"/>
                <w:lang w:val="pl"/>
              </w:rPr>
              <w:t xml:space="preserve">inwestycje, których przedmiotem jest wytwarzanie energii cieplnej z wykorzystaniem paliw odnawialnych lub „kwalifikującej się instalacji do kogeneracji”, gdzie „kwalifikująca się instalacja do kogeneracji” zdefiniowana jest następująco: </w:t>
            </w:r>
          </w:p>
          <w:p w14:paraId="1CBA42B7" w14:textId="183C21AE" w:rsidR="00EF1F21" w:rsidRPr="007C535E" w:rsidRDefault="00EF1F21" w:rsidP="00F36195">
            <w:pPr>
              <w:pStyle w:val="Akapitzlist"/>
              <w:numPr>
                <w:ilvl w:val="0"/>
                <w:numId w:val="20"/>
              </w:numPr>
              <w:spacing w:before="120" w:after="120"/>
              <w:ind w:left="1186"/>
              <w:jc w:val="both"/>
              <w:rPr>
                <w:rFonts w:ascii="Calibri" w:hAnsi="Calibri" w:cs="Calibri"/>
                <w:sz w:val="24"/>
                <w:szCs w:val="24"/>
              </w:rPr>
            </w:pPr>
            <w:r w:rsidRPr="007C535E">
              <w:rPr>
                <w:rFonts w:ascii="Calibri" w:hAnsi="Calibri" w:cs="Calibri"/>
                <w:sz w:val="24"/>
                <w:szCs w:val="24"/>
                <w:lang w:val="pl"/>
              </w:rPr>
              <w:t>oparta w 100% na energii odnawialnej, cieple odpadowym lub ich połączeniu</w:t>
            </w:r>
            <w:r w:rsidR="0075319A">
              <w:rPr>
                <w:rFonts w:ascii="Calibri" w:hAnsi="Calibri" w:cs="Calibri"/>
                <w:sz w:val="24"/>
                <w:szCs w:val="24"/>
                <w:lang w:val="pl"/>
              </w:rPr>
              <w:t>,</w:t>
            </w:r>
            <w:r w:rsidRPr="007C535E">
              <w:rPr>
                <w:rFonts w:ascii="Calibri" w:hAnsi="Calibri" w:cs="Calibri"/>
                <w:sz w:val="24"/>
                <w:szCs w:val="24"/>
                <w:lang w:val="pl"/>
              </w:rPr>
              <w:t xml:space="preserve"> lub</w:t>
            </w:r>
          </w:p>
          <w:p w14:paraId="309E30A9" w14:textId="55E4C3C3" w:rsidR="00EF1F21" w:rsidRPr="0005183C" w:rsidRDefault="00EF1F21" w:rsidP="00F36195">
            <w:pPr>
              <w:pStyle w:val="Akapitzlist"/>
              <w:numPr>
                <w:ilvl w:val="0"/>
                <w:numId w:val="20"/>
              </w:numPr>
              <w:spacing w:before="120" w:after="120"/>
              <w:ind w:left="1186"/>
              <w:jc w:val="both"/>
              <w:rPr>
                <w:rFonts w:ascii="Calibri" w:hAnsi="Calibri" w:cs="Calibri"/>
                <w:sz w:val="24"/>
                <w:szCs w:val="24"/>
              </w:rPr>
            </w:pPr>
            <w:r w:rsidRPr="0005183C">
              <w:rPr>
                <w:rFonts w:ascii="Calibri" w:hAnsi="Calibri" w:cs="Calibri"/>
                <w:sz w:val="24"/>
                <w:szCs w:val="24"/>
                <w:lang w:val="pl"/>
              </w:rPr>
              <w:t>jeżeli oparta jest w mniejszym stopniu niż w 100% na energii odnawialnej, a w pozostałej części jest opalana gazem (żadne inne paliwo kopalne nie kwalifikuje się): łączna sprawność przekracza 85%, przy czym sprawność obliczana jest według wzoru: (ilość wytwarzanej energii cieplnej + energii elektrycznej) podzielona przez zużycie paliwa gazowego</w:t>
            </w:r>
            <w:r w:rsidR="0075319A">
              <w:rPr>
                <w:rFonts w:ascii="Calibri" w:hAnsi="Calibri" w:cs="Calibri"/>
                <w:sz w:val="24"/>
                <w:szCs w:val="24"/>
                <w:lang w:val="pl"/>
              </w:rPr>
              <w:t>,</w:t>
            </w:r>
          </w:p>
          <w:p w14:paraId="3FBD967E" w14:textId="4436E87B" w:rsidR="00EF1F21" w:rsidRPr="0005183C" w:rsidRDefault="00EF1F21" w:rsidP="00F36195">
            <w:pPr>
              <w:numPr>
                <w:ilvl w:val="0"/>
                <w:numId w:val="19"/>
              </w:numPr>
              <w:spacing w:before="120" w:after="120"/>
              <w:ind w:left="751"/>
              <w:jc w:val="both"/>
              <w:rPr>
                <w:rFonts w:ascii="Calibri" w:hAnsi="Calibri" w:cs="Calibri"/>
                <w:sz w:val="24"/>
                <w:szCs w:val="24"/>
              </w:rPr>
            </w:pPr>
            <w:r w:rsidRPr="0005183C">
              <w:rPr>
                <w:rFonts w:ascii="Calibri" w:hAnsi="Calibri" w:cs="Calibri"/>
                <w:sz w:val="24"/>
                <w:szCs w:val="24"/>
                <w:lang w:val="pl"/>
              </w:rPr>
              <w:t xml:space="preserve">inwestycje, których przedmiotem są małe lub średniej wielkości kotły na gaz ziemny o mocy do 20 </w:t>
            </w:r>
            <w:proofErr w:type="spellStart"/>
            <w:r w:rsidRPr="0005183C">
              <w:rPr>
                <w:rFonts w:ascii="Calibri" w:hAnsi="Calibri" w:cs="Calibri"/>
                <w:sz w:val="24"/>
                <w:szCs w:val="24"/>
                <w:lang w:val="pl"/>
              </w:rPr>
              <w:t>MWth</w:t>
            </w:r>
            <w:proofErr w:type="spellEnd"/>
            <w:r w:rsidRPr="0005183C">
              <w:rPr>
                <w:rFonts w:ascii="Calibri" w:hAnsi="Calibri" w:cs="Calibri"/>
                <w:sz w:val="24"/>
                <w:szCs w:val="24"/>
                <w:lang w:val="pl"/>
              </w:rPr>
              <w:t xml:space="preserve"> spełniające minimalne kryteria dotyczące efektywności energetycznej, określane w UE jako kotły klasy A (dotyczy mocy &lt;400 </w:t>
            </w:r>
            <w:proofErr w:type="spellStart"/>
            <w:r w:rsidRPr="0005183C">
              <w:rPr>
                <w:rFonts w:ascii="Calibri" w:hAnsi="Calibri" w:cs="Calibri"/>
                <w:sz w:val="24"/>
                <w:szCs w:val="24"/>
                <w:lang w:val="pl"/>
              </w:rPr>
              <w:t>kWth</w:t>
            </w:r>
            <w:proofErr w:type="spellEnd"/>
            <w:r w:rsidRPr="0005183C">
              <w:rPr>
                <w:rFonts w:ascii="Calibri" w:hAnsi="Calibri" w:cs="Calibri"/>
                <w:sz w:val="24"/>
                <w:szCs w:val="24"/>
                <w:lang w:val="pl"/>
              </w:rPr>
              <w:t>), lub kotły o sprawności &gt;90%</w:t>
            </w:r>
            <w:r w:rsidR="0075319A">
              <w:rPr>
                <w:rFonts w:ascii="Calibri" w:hAnsi="Calibri" w:cs="Calibri"/>
                <w:sz w:val="24"/>
                <w:szCs w:val="24"/>
                <w:lang w:val="pl"/>
              </w:rPr>
              <w:t>,</w:t>
            </w:r>
          </w:p>
          <w:p w14:paraId="6743241B" w14:textId="49E2DE3D" w:rsidR="00EF1F21" w:rsidRPr="0005183C" w:rsidRDefault="00EF1F21" w:rsidP="00F36195">
            <w:pPr>
              <w:numPr>
                <w:ilvl w:val="0"/>
                <w:numId w:val="19"/>
              </w:numPr>
              <w:spacing w:before="120" w:after="120"/>
              <w:ind w:left="751"/>
              <w:jc w:val="both"/>
              <w:rPr>
                <w:rFonts w:ascii="Calibri" w:hAnsi="Calibri" w:cs="Calibri"/>
                <w:sz w:val="24"/>
                <w:szCs w:val="24"/>
              </w:rPr>
            </w:pPr>
            <w:r w:rsidRPr="0005183C">
              <w:rPr>
                <w:rFonts w:ascii="Calibri" w:hAnsi="Calibri" w:cs="Calibri"/>
                <w:sz w:val="24"/>
                <w:szCs w:val="24"/>
                <w:lang w:val="pl"/>
              </w:rPr>
              <w:t>inwestycje, których przedmiotem jest renowacja lub rozbudowa istniejących sieci ciepłowniczych, jeżeli nie skutkuje ona zwiększeniem rocznej emisji CO</w:t>
            </w:r>
            <w:r w:rsidRPr="0005183C">
              <w:rPr>
                <w:rFonts w:ascii="Calibri" w:hAnsi="Calibri" w:cs="Calibri"/>
                <w:sz w:val="24"/>
                <w:szCs w:val="24"/>
                <w:vertAlign w:val="subscript"/>
                <w:lang w:val="pl"/>
              </w:rPr>
              <w:t xml:space="preserve">2 </w:t>
            </w:r>
            <w:r w:rsidRPr="0005183C">
              <w:rPr>
                <w:rFonts w:ascii="Calibri" w:hAnsi="Calibri" w:cs="Calibri"/>
                <w:sz w:val="24"/>
                <w:szCs w:val="24"/>
                <w:lang w:val="pl"/>
              </w:rPr>
              <w:t>w wyniku spalania węgla kamiennego, torfu, oleju opałowego, gazu lub odpadów nieorganicznych lub</w:t>
            </w:r>
          </w:p>
          <w:p w14:paraId="15CD12D4" w14:textId="77777777" w:rsidR="00EF1F21" w:rsidRPr="0005183C" w:rsidRDefault="00EF1F21" w:rsidP="00F36195">
            <w:pPr>
              <w:numPr>
                <w:ilvl w:val="0"/>
                <w:numId w:val="19"/>
              </w:numPr>
              <w:spacing w:before="120" w:after="120"/>
              <w:ind w:left="751"/>
              <w:jc w:val="both"/>
              <w:rPr>
                <w:rFonts w:ascii="Calibri" w:hAnsi="Calibri" w:cs="Calibri"/>
                <w:sz w:val="24"/>
                <w:szCs w:val="24"/>
              </w:rPr>
            </w:pPr>
            <w:r w:rsidRPr="0005183C">
              <w:rPr>
                <w:rFonts w:ascii="Calibri" w:hAnsi="Calibri" w:cs="Calibri"/>
                <w:sz w:val="24"/>
                <w:szCs w:val="24"/>
                <w:lang w:val="pl"/>
              </w:rPr>
              <w:t>inwestycje, których przedmiotem są nowe sieci ciepłownicze lub znacząca rozbudowa istniejących sieci ciepłowniczych, w których wykorzystuje się w co najmniej 50% energię ze źródeł odnawialnych, lub w co najmniej 50% ciepło odpadowe, lub w co najmniej 75% ciepło pochodzące z kogeneracji, lub w co najmniej 50% wykorzystuje się połączenie takiej energii i ciepła.</w:t>
            </w:r>
          </w:p>
          <w:p w14:paraId="7757FB85" w14:textId="77777777"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rPr>
              <w:lastRenderedPageBreak/>
              <w:t xml:space="preserve">Kredyty </w:t>
            </w:r>
            <w:r w:rsidRPr="0005183C">
              <w:rPr>
                <w:rFonts w:ascii="Calibri" w:hAnsi="Calibri" w:cs="Calibri"/>
                <w:sz w:val="24"/>
                <w:szCs w:val="24"/>
                <w:lang w:val="pl"/>
              </w:rPr>
              <w:t xml:space="preserve">dotyczące finansowania przedsięwzięć </w:t>
            </w:r>
            <w:r w:rsidRPr="0005183C">
              <w:rPr>
                <w:rFonts w:ascii="Calibri" w:hAnsi="Calibri" w:cs="Calibri"/>
                <w:sz w:val="24"/>
                <w:szCs w:val="24"/>
              </w:rPr>
              <w:t>niespełniających powyższych norm i parametrów są Transakcjami Zastrzeżonymi.</w:t>
            </w:r>
          </w:p>
        </w:tc>
      </w:tr>
      <w:tr w:rsidR="00EF1F21" w:rsidRPr="0005183C" w14:paraId="7FA1EA9F" w14:textId="77777777" w:rsidTr="00660E7C">
        <w:tc>
          <w:tcPr>
            <w:tcW w:w="692" w:type="dxa"/>
          </w:tcPr>
          <w:p w14:paraId="4633100C" w14:textId="77777777"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lang w:val="pl"/>
              </w:rPr>
              <w:lastRenderedPageBreak/>
              <w:t>3.</w:t>
            </w:r>
          </w:p>
        </w:tc>
        <w:tc>
          <w:tcPr>
            <w:tcW w:w="8375" w:type="dxa"/>
          </w:tcPr>
          <w:p w14:paraId="2FFB7513" w14:textId="469C4950" w:rsidR="00EF1F21" w:rsidRPr="007C535E" w:rsidRDefault="00EF1F21" w:rsidP="00660E7C">
            <w:pPr>
              <w:spacing w:before="120" w:after="120"/>
              <w:jc w:val="both"/>
              <w:rPr>
                <w:rFonts w:ascii="Calibri" w:hAnsi="Calibri" w:cs="Calibri"/>
                <w:sz w:val="24"/>
                <w:szCs w:val="24"/>
              </w:rPr>
            </w:pPr>
            <w:r w:rsidRPr="007C535E">
              <w:rPr>
                <w:rFonts w:ascii="Calibri" w:hAnsi="Calibri" w:cs="Calibri"/>
                <w:sz w:val="24"/>
                <w:szCs w:val="24"/>
                <w:lang w:val="pl"/>
              </w:rPr>
              <w:t>W przypadku inwestycji w wytwarzanie energii elektrycznej lub cieplnej z wykorzystaniem biomasy, należy spełnić następujące warunki dotyczące zrównoważonej produkcji biomasy:</w:t>
            </w:r>
          </w:p>
          <w:p w14:paraId="5CC73623" w14:textId="1F74B8C2" w:rsidR="00EF1F21" w:rsidRPr="007C535E" w:rsidRDefault="00EF1F21" w:rsidP="00F36195">
            <w:pPr>
              <w:pStyle w:val="Akapitzlist"/>
              <w:numPr>
                <w:ilvl w:val="0"/>
                <w:numId w:val="21"/>
              </w:numPr>
              <w:tabs>
                <w:tab w:val="left" w:pos="761"/>
              </w:tabs>
              <w:spacing w:before="120" w:after="120"/>
              <w:jc w:val="both"/>
              <w:rPr>
                <w:rFonts w:ascii="Calibri" w:hAnsi="Calibri" w:cs="Calibri"/>
                <w:sz w:val="24"/>
                <w:szCs w:val="24"/>
              </w:rPr>
            </w:pPr>
            <w:r w:rsidRPr="007C535E">
              <w:rPr>
                <w:rFonts w:ascii="Calibri" w:hAnsi="Calibri" w:cs="Calibri"/>
                <w:sz w:val="24"/>
                <w:szCs w:val="24"/>
                <w:lang w:val="pl"/>
              </w:rPr>
              <w:tab/>
              <w:t>surowiec powinien być wytwarzany z niezanieczyszczonego biopaliwa w UE, lub powinien posiadać certyfikat potwierdzający jego zrównoważoną produkcję w wypadku importu spoza UE</w:t>
            </w:r>
            <w:r w:rsidR="0075319A">
              <w:rPr>
                <w:rFonts w:ascii="Calibri" w:hAnsi="Calibri" w:cs="Calibri"/>
                <w:sz w:val="24"/>
                <w:szCs w:val="24"/>
                <w:lang w:val="pl"/>
              </w:rPr>
              <w:t>,</w:t>
            </w:r>
            <w:r w:rsidRPr="007C535E">
              <w:rPr>
                <w:rFonts w:ascii="Calibri" w:hAnsi="Calibri" w:cs="Calibri"/>
                <w:sz w:val="24"/>
                <w:szCs w:val="24"/>
                <w:lang w:val="pl"/>
              </w:rPr>
              <w:t xml:space="preserve"> </w:t>
            </w:r>
          </w:p>
          <w:p w14:paraId="6174CD8E" w14:textId="5BE0A1D9" w:rsidR="00EF1F21" w:rsidRPr="0005183C" w:rsidRDefault="00EF1F21" w:rsidP="00F36195">
            <w:pPr>
              <w:pStyle w:val="Akapitzlist"/>
              <w:numPr>
                <w:ilvl w:val="0"/>
                <w:numId w:val="21"/>
              </w:numPr>
              <w:spacing w:before="120" w:after="120"/>
              <w:jc w:val="both"/>
              <w:rPr>
                <w:rFonts w:ascii="Calibri" w:hAnsi="Calibri" w:cs="Calibri"/>
                <w:sz w:val="24"/>
                <w:szCs w:val="24"/>
              </w:rPr>
            </w:pPr>
            <w:r w:rsidRPr="0005183C">
              <w:rPr>
                <w:rFonts w:ascii="Calibri" w:hAnsi="Calibri" w:cs="Calibri"/>
                <w:sz w:val="24"/>
                <w:szCs w:val="24"/>
                <w:lang w:val="pl"/>
              </w:rPr>
              <w:t>surowiec drzewny certyfikowany zgodnie z międzynarodowymi normami certyfikacji zrównoważonego leśnictwa</w:t>
            </w:r>
            <w:r w:rsidR="0075319A">
              <w:rPr>
                <w:rFonts w:ascii="Calibri" w:hAnsi="Calibri" w:cs="Calibri"/>
                <w:sz w:val="24"/>
                <w:szCs w:val="24"/>
                <w:lang w:val="pl"/>
              </w:rPr>
              <w:t>,</w:t>
            </w:r>
          </w:p>
          <w:p w14:paraId="58FEAF8E" w14:textId="53ADE496" w:rsidR="00EF1F21" w:rsidRPr="0005183C" w:rsidRDefault="00EF1F21" w:rsidP="00F36195">
            <w:pPr>
              <w:pStyle w:val="Akapitzlist"/>
              <w:numPr>
                <w:ilvl w:val="0"/>
                <w:numId w:val="21"/>
              </w:numPr>
              <w:spacing w:before="120" w:after="120"/>
              <w:jc w:val="both"/>
              <w:rPr>
                <w:rFonts w:ascii="Calibri" w:hAnsi="Calibri" w:cs="Calibri"/>
                <w:sz w:val="24"/>
                <w:szCs w:val="24"/>
              </w:rPr>
            </w:pPr>
            <w:r w:rsidRPr="0005183C">
              <w:rPr>
                <w:rFonts w:ascii="Calibri" w:hAnsi="Calibri" w:cs="Calibri"/>
                <w:sz w:val="24"/>
                <w:szCs w:val="24"/>
                <w:lang w:val="pl"/>
              </w:rPr>
              <w:t>nie mogą być używane żadne produkty z oleju palmowego ani surowce pochodzące z lasów tropikalnych lub terenów chronionych</w:t>
            </w:r>
            <w:r w:rsidRPr="0005183C">
              <w:rPr>
                <w:rStyle w:val="Odwoanieprzypisudolnego"/>
                <w:rFonts w:ascii="Calibri" w:hAnsi="Calibri" w:cs="Calibri"/>
                <w:sz w:val="24"/>
                <w:szCs w:val="24"/>
                <w:lang w:val="pl"/>
              </w:rPr>
              <w:footnoteReference w:id="11"/>
            </w:r>
            <w:r w:rsidRPr="0005183C">
              <w:rPr>
                <w:rFonts w:ascii="Calibri" w:hAnsi="Calibri" w:cs="Calibri"/>
                <w:sz w:val="24"/>
                <w:szCs w:val="24"/>
                <w:lang w:val="pl"/>
              </w:rPr>
              <w:t xml:space="preserve">. </w:t>
            </w:r>
          </w:p>
          <w:p w14:paraId="3DA1B4CD" w14:textId="77777777" w:rsidR="00EF1F21" w:rsidRPr="007C535E" w:rsidRDefault="00EF1F21" w:rsidP="00660E7C">
            <w:pPr>
              <w:spacing w:before="120" w:after="120"/>
              <w:jc w:val="both"/>
              <w:rPr>
                <w:rFonts w:ascii="Calibri" w:hAnsi="Calibri" w:cs="Calibri"/>
                <w:sz w:val="24"/>
                <w:szCs w:val="24"/>
              </w:rPr>
            </w:pPr>
            <w:r w:rsidRPr="007C535E">
              <w:rPr>
                <w:rFonts w:ascii="Calibri" w:hAnsi="Calibri" w:cs="Calibri"/>
                <w:sz w:val="24"/>
                <w:szCs w:val="24"/>
              </w:rPr>
              <w:t xml:space="preserve">Kredyty </w:t>
            </w:r>
            <w:r w:rsidRPr="007C535E">
              <w:rPr>
                <w:rFonts w:ascii="Calibri" w:hAnsi="Calibri" w:cs="Calibri"/>
                <w:sz w:val="24"/>
                <w:szCs w:val="24"/>
                <w:lang w:val="pl"/>
              </w:rPr>
              <w:t xml:space="preserve">dotyczące finansowania przedsięwzięć </w:t>
            </w:r>
            <w:r w:rsidRPr="007C535E">
              <w:rPr>
                <w:rFonts w:ascii="Calibri" w:hAnsi="Calibri" w:cs="Calibri"/>
                <w:sz w:val="24"/>
                <w:szCs w:val="24"/>
              </w:rPr>
              <w:t>niespełniających powyższych</w:t>
            </w:r>
            <w:r w:rsidRPr="007C535E" w:rsidDel="0075455B">
              <w:rPr>
                <w:rFonts w:ascii="Calibri" w:hAnsi="Calibri" w:cs="Calibri"/>
                <w:sz w:val="24"/>
                <w:szCs w:val="24"/>
              </w:rPr>
              <w:t xml:space="preserve"> </w:t>
            </w:r>
            <w:r w:rsidRPr="007C535E">
              <w:rPr>
                <w:rFonts w:ascii="Calibri" w:hAnsi="Calibri" w:cs="Calibri"/>
                <w:sz w:val="24"/>
                <w:szCs w:val="24"/>
              </w:rPr>
              <w:t>warunków są Transakcjami Zastrzeżonymi.</w:t>
            </w:r>
          </w:p>
        </w:tc>
      </w:tr>
      <w:tr w:rsidR="00EF1F21" w:rsidRPr="0005183C" w14:paraId="4232433B" w14:textId="77777777" w:rsidTr="00660E7C">
        <w:tc>
          <w:tcPr>
            <w:tcW w:w="692" w:type="dxa"/>
          </w:tcPr>
          <w:p w14:paraId="01B2C0EA" w14:textId="77777777" w:rsidR="00EF1F21" w:rsidRPr="0005183C" w:rsidRDefault="00EF1F21" w:rsidP="00660E7C">
            <w:pPr>
              <w:spacing w:before="120" w:after="120"/>
              <w:jc w:val="both"/>
              <w:rPr>
                <w:rFonts w:ascii="Calibri" w:hAnsi="Calibri" w:cs="Calibri"/>
                <w:sz w:val="24"/>
                <w:szCs w:val="24"/>
                <w:lang w:val="pl"/>
              </w:rPr>
            </w:pPr>
            <w:r w:rsidRPr="0005183C">
              <w:rPr>
                <w:rFonts w:ascii="Calibri" w:hAnsi="Calibri" w:cs="Calibri"/>
                <w:sz w:val="24"/>
                <w:szCs w:val="24"/>
                <w:lang w:val="pl"/>
              </w:rPr>
              <w:t>4.</w:t>
            </w:r>
          </w:p>
        </w:tc>
        <w:tc>
          <w:tcPr>
            <w:tcW w:w="8375" w:type="dxa"/>
          </w:tcPr>
          <w:p w14:paraId="419F7AE5" w14:textId="77777777" w:rsidR="00EF1F21" w:rsidRPr="007C535E"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lang w:val="pl"/>
              </w:rPr>
              <w:t xml:space="preserve">W przypadku przedsięwzięć, których celem jest fermentacja beztlenowa bioodpadów, wychwytywanie i utylizacja gazów </w:t>
            </w:r>
            <w:proofErr w:type="spellStart"/>
            <w:r w:rsidRPr="007C535E">
              <w:rPr>
                <w:rFonts w:ascii="Calibri" w:hAnsi="Calibri" w:cs="Calibri"/>
                <w:sz w:val="24"/>
                <w:szCs w:val="24"/>
                <w:lang w:val="pl"/>
              </w:rPr>
              <w:t>składowiskowych</w:t>
            </w:r>
            <w:proofErr w:type="spellEnd"/>
            <w:r w:rsidRPr="007C535E">
              <w:rPr>
                <w:rFonts w:ascii="Calibri" w:hAnsi="Calibri" w:cs="Calibri"/>
                <w:sz w:val="24"/>
                <w:szCs w:val="24"/>
                <w:lang w:val="pl"/>
              </w:rPr>
              <w:t>, Kredytobiorca musi posiadać plan monitorowania wycieków metanu w ramach tych działań.</w:t>
            </w:r>
          </w:p>
          <w:p w14:paraId="1E3A6B47" w14:textId="77777777" w:rsidR="00EF1F21" w:rsidRPr="007C535E"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rPr>
              <w:t xml:space="preserve">Kredyty </w:t>
            </w:r>
            <w:r w:rsidRPr="007C535E">
              <w:rPr>
                <w:rFonts w:ascii="Calibri" w:hAnsi="Calibri" w:cs="Calibri"/>
                <w:sz w:val="24"/>
                <w:szCs w:val="24"/>
                <w:lang w:val="pl"/>
              </w:rPr>
              <w:t xml:space="preserve">dotyczące finansowania przedsięwzięć </w:t>
            </w:r>
            <w:r w:rsidRPr="007C535E">
              <w:rPr>
                <w:rFonts w:ascii="Calibri" w:hAnsi="Calibri" w:cs="Calibri"/>
                <w:sz w:val="24"/>
                <w:szCs w:val="24"/>
              </w:rPr>
              <w:t>niespełniających powyższych warunków są Transakcjami Zastrzeżonymi.</w:t>
            </w:r>
          </w:p>
        </w:tc>
      </w:tr>
      <w:tr w:rsidR="00EF1F21" w:rsidRPr="0005183C" w14:paraId="3CF9EADE" w14:textId="77777777" w:rsidTr="00660E7C">
        <w:tc>
          <w:tcPr>
            <w:tcW w:w="692" w:type="dxa"/>
          </w:tcPr>
          <w:p w14:paraId="1D4A105E" w14:textId="77777777" w:rsidR="00EF1F21" w:rsidRPr="0005183C" w:rsidRDefault="00EF1F21" w:rsidP="00660E7C">
            <w:pPr>
              <w:spacing w:before="120" w:after="120"/>
              <w:jc w:val="both"/>
              <w:rPr>
                <w:rFonts w:ascii="Calibri" w:hAnsi="Calibri" w:cs="Calibri"/>
                <w:sz w:val="24"/>
                <w:szCs w:val="24"/>
                <w:lang w:val="pl"/>
              </w:rPr>
            </w:pPr>
            <w:r w:rsidRPr="0005183C">
              <w:rPr>
                <w:rFonts w:ascii="Calibri" w:hAnsi="Calibri" w:cs="Calibri"/>
                <w:sz w:val="24"/>
                <w:szCs w:val="24"/>
                <w:lang w:val="pl"/>
              </w:rPr>
              <w:t>5.</w:t>
            </w:r>
          </w:p>
        </w:tc>
        <w:tc>
          <w:tcPr>
            <w:tcW w:w="8375" w:type="dxa"/>
          </w:tcPr>
          <w:p w14:paraId="3D62A923" w14:textId="77777777" w:rsidR="00EF1F21" w:rsidRPr="007C535E"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lang w:val="pl"/>
              </w:rPr>
              <w:t>W przypadku przedsięwzięć, których celem jest transport CO2 oraz podziemne trwałe geologiczne składowanie CO2, Kredytobiorca musi posiadać szczegółowy plan monitorowania zgodny z przepisami Dyrektywy CCS 2009/31/WE oraz Dyrektywy EU ETS 2018/ 410.</w:t>
            </w:r>
          </w:p>
          <w:p w14:paraId="0CFF6608" w14:textId="77777777" w:rsidR="00EF1F21" w:rsidRPr="00DD7AD0"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rPr>
              <w:t xml:space="preserve">Kredyty </w:t>
            </w:r>
            <w:r w:rsidRPr="007C535E">
              <w:rPr>
                <w:rFonts w:ascii="Calibri" w:hAnsi="Calibri" w:cs="Calibri"/>
                <w:sz w:val="24"/>
                <w:szCs w:val="24"/>
                <w:lang w:val="pl"/>
              </w:rPr>
              <w:t xml:space="preserve">dotyczące finansowania przedsięwzięć </w:t>
            </w:r>
            <w:r w:rsidRPr="007C535E">
              <w:rPr>
                <w:rFonts w:ascii="Calibri" w:hAnsi="Calibri" w:cs="Calibri"/>
                <w:sz w:val="24"/>
                <w:szCs w:val="24"/>
              </w:rPr>
              <w:t>niespełniających powyższych warunków są Transakcjami Zastrzeżonymi.</w:t>
            </w:r>
          </w:p>
        </w:tc>
      </w:tr>
      <w:tr w:rsidR="00EF1F21" w:rsidRPr="0005183C" w14:paraId="1D2D68D8" w14:textId="77777777" w:rsidTr="00660E7C">
        <w:tc>
          <w:tcPr>
            <w:tcW w:w="692" w:type="dxa"/>
          </w:tcPr>
          <w:p w14:paraId="5AB415B2" w14:textId="77777777" w:rsidR="00EF1F21" w:rsidRPr="0005183C" w:rsidRDefault="00EF1F21" w:rsidP="00660E7C">
            <w:pPr>
              <w:spacing w:before="120" w:after="120"/>
              <w:jc w:val="both"/>
              <w:rPr>
                <w:rFonts w:ascii="Calibri" w:hAnsi="Calibri" w:cs="Calibri"/>
                <w:sz w:val="24"/>
                <w:szCs w:val="24"/>
                <w:lang w:val="pl"/>
              </w:rPr>
            </w:pPr>
            <w:r w:rsidRPr="0005183C">
              <w:rPr>
                <w:rFonts w:ascii="Calibri" w:hAnsi="Calibri" w:cs="Calibri"/>
                <w:sz w:val="24"/>
                <w:szCs w:val="24"/>
                <w:lang w:val="pl"/>
              </w:rPr>
              <w:t>6.</w:t>
            </w:r>
          </w:p>
        </w:tc>
        <w:tc>
          <w:tcPr>
            <w:tcW w:w="8375" w:type="dxa"/>
          </w:tcPr>
          <w:p w14:paraId="49B13FB4" w14:textId="77777777" w:rsidR="00EF1F21" w:rsidRPr="007C535E"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lang w:val="pl"/>
              </w:rPr>
              <w:t>W przypadku przedsięwzięć, których celem jest realizacja projektów wymagających oceny oddziaływania na środowisko zgodnie z obowiązującymi przepisami krajowymi, Kredytobiorca musi posiadać odpowiednie oceny, pozwolenia i zezwolenia wymagane na podstawie obowiązujących przepisów prawa w odniesieniu do projektu.</w:t>
            </w:r>
          </w:p>
          <w:p w14:paraId="2FE5C7C4" w14:textId="77777777" w:rsidR="00EF1F21" w:rsidRPr="0005183C"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rPr>
              <w:t xml:space="preserve">Kredyty </w:t>
            </w:r>
            <w:r w:rsidRPr="007C535E">
              <w:rPr>
                <w:rFonts w:ascii="Calibri" w:hAnsi="Calibri" w:cs="Calibri"/>
                <w:sz w:val="24"/>
                <w:szCs w:val="24"/>
                <w:lang w:val="pl"/>
              </w:rPr>
              <w:t xml:space="preserve">dotyczące finansowania przedsięwzięć </w:t>
            </w:r>
            <w:r w:rsidRPr="00DD7AD0">
              <w:rPr>
                <w:rFonts w:ascii="Calibri" w:hAnsi="Calibri" w:cs="Calibri"/>
                <w:sz w:val="24"/>
                <w:szCs w:val="24"/>
              </w:rPr>
              <w:t>niespełniających powyższych warunków są Transakcjami Zastrzeżonymi.</w:t>
            </w:r>
          </w:p>
        </w:tc>
      </w:tr>
      <w:tr w:rsidR="00EF1F21" w:rsidRPr="0005183C" w14:paraId="2314AE5D" w14:textId="77777777" w:rsidTr="00660E7C">
        <w:tc>
          <w:tcPr>
            <w:tcW w:w="692" w:type="dxa"/>
          </w:tcPr>
          <w:p w14:paraId="721BFA9C" w14:textId="77777777"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lang w:val="pl"/>
              </w:rPr>
              <w:t xml:space="preserve">7. </w:t>
            </w:r>
          </w:p>
        </w:tc>
        <w:tc>
          <w:tcPr>
            <w:tcW w:w="8375" w:type="dxa"/>
          </w:tcPr>
          <w:p w14:paraId="366A3233" w14:textId="77777777" w:rsidR="00EF1F21" w:rsidRPr="007C535E" w:rsidRDefault="00EF1F21" w:rsidP="00660E7C">
            <w:pPr>
              <w:spacing w:before="120" w:after="120"/>
              <w:jc w:val="both"/>
              <w:rPr>
                <w:rFonts w:ascii="Calibri" w:hAnsi="Calibri" w:cs="Calibri"/>
                <w:sz w:val="24"/>
                <w:szCs w:val="24"/>
              </w:rPr>
            </w:pPr>
            <w:r w:rsidRPr="007C535E">
              <w:rPr>
                <w:rFonts w:ascii="Calibri" w:hAnsi="Calibri" w:cs="Calibri"/>
                <w:sz w:val="24"/>
                <w:szCs w:val="24"/>
                <w:lang w:val="pl"/>
              </w:rPr>
              <w:t>Kredyt nie może finansować projektów odsalania.</w:t>
            </w:r>
          </w:p>
        </w:tc>
      </w:tr>
      <w:tr w:rsidR="00EF1F21" w:rsidRPr="0005183C" w14:paraId="3C4235FC" w14:textId="77777777" w:rsidTr="00660E7C">
        <w:tc>
          <w:tcPr>
            <w:tcW w:w="692" w:type="dxa"/>
          </w:tcPr>
          <w:p w14:paraId="6B71E579" w14:textId="77777777"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lang w:val="pl"/>
              </w:rPr>
              <w:t>8.</w:t>
            </w:r>
          </w:p>
        </w:tc>
        <w:tc>
          <w:tcPr>
            <w:tcW w:w="8375" w:type="dxa"/>
          </w:tcPr>
          <w:p w14:paraId="0B7D3BEF" w14:textId="68933BE8" w:rsidR="00EF1F21" w:rsidRPr="007C535E" w:rsidRDefault="00EF1F21" w:rsidP="00660E7C">
            <w:pPr>
              <w:spacing w:before="120" w:after="120"/>
              <w:jc w:val="both"/>
              <w:rPr>
                <w:rFonts w:ascii="Calibri" w:hAnsi="Calibri" w:cs="Calibri"/>
                <w:sz w:val="24"/>
                <w:szCs w:val="24"/>
              </w:rPr>
            </w:pPr>
            <w:r w:rsidRPr="007C535E">
              <w:rPr>
                <w:rFonts w:ascii="Calibri" w:hAnsi="Calibri" w:cs="Calibri"/>
                <w:sz w:val="24"/>
                <w:szCs w:val="24"/>
                <w:lang w:val="pl"/>
              </w:rPr>
              <w:t>Kredyt nie może finansować</w:t>
            </w:r>
            <w:r w:rsidR="00836A18">
              <w:t xml:space="preserve"> </w:t>
            </w:r>
            <w:r w:rsidR="00836A18" w:rsidRPr="00836A18">
              <w:rPr>
                <w:rFonts w:ascii="Calibri" w:hAnsi="Calibri" w:cs="Calibri"/>
                <w:sz w:val="24"/>
                <w:szCs w:val="24"/>
                <w:lang w:val="pl"/>
              </w:rPr>
              <w:t xml:space="preserve">przedsięwzięć związanych z działalnością w sektorach określonych w części I </w:t>
            </w:r>
            <w:r w:rsidR="00985BB8">
              <w:rPr>
                <w:rFonts w:ascii="Calibri" w:hAnsi="Calibri" w:cs="Calibri"/>
                <w:sz w:val="24"/>
                <w:szCs w:val="24"/>
                <w:lang w:val="pl"/>
              </w:rPr>
              <w:t>us</w:t>
            </w:r>
            <w:r w:rsidR="00836A18" w:rsidRPr="00836A18">
              <w:rPr>
                <w:rFonts w:ascii="Calibri" w:hAnsi="Calibri" w:cs="Calibri"/>
                <w:sz w:val="24"/>
                <w:szCs w:val="24"/>
                <w:lang w:val="pl"/>
              </w:rPr>
              <w:t>t</w:t>
            </w:r>
            <w:r w:rsidR="00985BB8">
              <w:rPr>
                <w:rFonts w:ascii="Calibri" w:hAnsi="Calibri" w:cs="Calibri"/>
                <w:sz w:val="24"/>
                <w:szCs w:val="24"/>
                <w:lang w:val="pl"/>
              </w:rPr>
              <w:t>.</w:t>
            </w:r>
            <w:r w:rsidR="00836A18" w:rsidRPr="00836A18">
              <w:rPr>
                <w:rFonts w:ascii="Calibri" w:hAnsi="Calibri" w:cs="Calibri"/>
                <w:sz w:val="24"/>
                <w:szCs w:val="24"/>
                <w:lang w:val="pl"/>
              </w:rPr>
              <w:t xml:space="preserve"> 7 i 8 niniejszego załącznika</w:t>
            </w:r>
            <w:r w:rsidR="00836A18">
              <w:rPr>
                <w:rFonts w:ascii="Calibri" w:hAnsi="Calibri" w:cs="Calibri"/>
                <w:sz w:val="24"/>
                <w:szCs w:val="24"/>
                <w:lang w:val="pl"/>
              </w:rPr>
              <w:t>.</w:t>
            </w:r>
          </w:p>
          <w:p w14:paraId="5F402E6F" w14:textId="2513BD42" w:rsidR="00EF1F21" w:rsidRPr="0005183C" w:rsidRDefault="00EF1F21" w:rsidP="00660E7C">
            <w:pPr>
              <w:tabs>
                <w:tab w:val="left" w:pos="335"/>
              </w:tabs>
              <w:spacing w:before="120" w:after="120"/>
              <w:jc w:val="both"/>
              <w:rPr>
                <w:rFonts w:ascii="Calibri" w:hAnsi="Calibri" w:cs="Calibri"/>
                <w:sz w:val="24"/>
                <w:szCs w:val="24"/>
              </w:rPr>
            </w:pPr>
            <w:r w:rsidRPr="0005183C">
              <w:rPr>
                <w:rFonts w:ascii="Calibri" w:hAnsi="Calibri" w:cs="Calibri"/>
                <w:sz w:val="24"/>
                <w:szCs w:val="24"/>
                <w:lang w:val="pl"/>
              </w:rPr>
              <w:lastRenderedPageBreak/>
              <w:t xml:space="preserve">W przypadku finansowania nie udzielonego na określony cel (np. finansowania kapitału obrotowego), Kredytobiorca nie może prowadzić działalności w powyższych </w:t>
            </w:r>
            <w:r w:rsidR="00836A18">
              <w:rPr>
                <w:rFonts w:ascii="Calibri" w:hAnsi="Calibri" w:cs="Calibri"/>
                <w:sz w:val="24"/>
                <w:szCs w:val="24"/>
                <w:lang w:val="pl"/>
              </w:rPr>
              <w:t>sektorach</w:t>
            </w:r>
            <w:r w:rsidRPr="0005183C">
              <w:rPr>
                <w:rFonts w:ascii="Calibri" w:hAnsi="Calibri" w:cs="Calibri"/>
                <w:sz w:val="24"/>
                <w:szCs w:val="24"/>
                <w:lang w:val="pl"/>
              </w:rPr>
              <w:t xml:space="preserve">.  </w:t>
            </w:r>
          </w:p>
        </w:tc>
      </w:tr>
      <w:tr w:rsidR="00EF1F21" w:rsidRPr="0005183C" w14:paraId="26B7B991" w14:textId="77777777" w:rsidTr="00660E7C">
        <w:tc>
          <w:tcPr>
            <w:tcW w:w="692" w:type="dxa"/>
          </w:tcPr>
          <w:p w14:paraId="531DE055" w14:textId="77777777" w:rsidR="00EF1F21" w:rsidRPr="0005183C" w:rsidRDefault="00EF1F21" w:rsidP="00660E7C">
            <w:pPr>
              <w:spacing w:before="120" w:after="120"/>
              <w:jc w:val="both"/>
              <w:rPr>
                <w:rFonts w:ascii="Calibri" w:hAnsi="Calibri" w:cs="Calibri"/>
                <w:sz w:val="24"/>
                <w:szCs w:val="24"/>
                <w:lang w:val="pl"/>
              </w:rPr>
            </w:pPr>
            <w:r w:rsidRPr="0005183C">
              <w:rPr>
                <w:rFonts w:ascii="Calibri" w:hAnsi="Calibri" w:cs="Calibri"/>
                <w:sz w:val="24"/>
                <w:szCs w:val="24"/>
                <w:lang w:val="pl"/>
              </w:rPr>
              <w:lastRenderedPageBreak/>
              <w:t>9.</w:t>
            </w:r>
          </w:p>
        </w:tc>
        <w:tc>
          <w:tcPr>
            <w:tcW w:w="8375" w:type="dxa"/>
          </w:tcPr>
          <w:p w14:paraId="3C340A46" w14:textId="77777777" w:rsidR="00EF1F21" w:rsidRPr="007C535E" w:rsidRDefault="00EF1F21" w:rsidP="00660E7C">
            <w:pPr>
              <w:jc w:val="both"/>
              <w:rPr>
                <w:rFonts w:ascii="Calibri" w:hAnsi="Calibri" w:cs="Calibri"/>
                <w:sz w:val="24"/>
                <w:szCs w:val="24"/>
                <w:lang w:val="pl"/>
              </w:rPr>
            </w:pPr>
            <w:r w:rsidRPr="007C535E">
              <w:rPr>
                <w:rFonts w:ascii="Calibri" w:hAnsi="Calibri" w:cs="Calibri"/>
                <w:sz w:val="24"/>
                <w:szCs w:val="24"/>
                <w:lang w:val="pl"/>
              </w:rPr>
              <w:t xml:space="preserve">Kredyt nie może przybierać formy transakcji </w:t>
            </w:r>
            <w:proofErr w:type="spellStart"/>
            <w:r w:rsidRPr="007C535E">
              <w:rPr>
                <w:rFonts w:ascii="Calibri" w:hAnsi="Calibri" w:cs="Calibri"/>
                <w:sz w:val="24"/>
                <w:szCs w:val="24"/>
                <w:lang w:val="pl"/>
              </w:rPr>
              <w:t>project</w:t>
            </w:r>
            <w:proofErr w:type="spellEnd"/>
            <w:r w:rsidRPr="007C535E">
              <w:rPr>
                <w:rFonts w:ascii="Calibri" w:hAnsi="Calibri" w:cs="Calibri"/>
                <w:sz w:val="24"/>
                <w:szCs w:val="24"/>
                <w:lang w:val="pl"/>
              </w:rPr>
              <w:t xml:space="preserve"> </w:t>
            </w:r>
            <w:proofErr w:type="spellStart"/>
            <w:r w:rsidRPr="007C535E">
              <w:rPr>
                <w:rFonts w:ascii="Calibri" w:hAnsi="Calibri" w:cs="Calibri"/>
                <w:sz w:val="24"/>
                <w:szCs w:val="24"/>
                <w:lang w:val="pl"/>
              </w:rPr>
              <w:t>finance</w:t>
            </w:r>
            <w:proofErr w:type="spellEnd"/>
            <w:r w:rsidRPr="007C535E">
              <w:rPr>
                <w:rFonts w:ascii="Calibri" w:hAnsi="Calibri" w:cs="Calibri"/>
                <w:sz w:val="24"/>
                <w:szCs w:val="24"/>
                <w:lang w:val="pl"/>
              </w:rPr>
              <w:t xml:space="preserve"> z zastrzeżeniem, że kredyt udzielony Kredytobiorcy będącemu spółką celową, w przypadku gdy każdy Sponsor należy do sektora MŚP lub jest małą spółką o średniej kapitalizacji oraz gdy każdy Sponsor utrzymuje bezpośredni prawny obowiązek spłaty (łącznie) całości wszelkich kwot należnych z tytułu kredytu, nie będzie uważana za transakcję </w:t>
            </w:r>
            <w:proofErr w:type="spellStart"/>
            <w:r w:rsidRPr="007C535E">
              <w:rPr>
                <w:rFonts w:ascii="Calibri" w:hAnsi="Calibri" w:cs="Calibri"/>
                <w:sz w:val="24"/>
                <w:szCs w:val="24"/>
                <w:lang w:val="pl"/>
              </w:rPr>
              <w:t>project</w:t>
            </w:r>
            <w:proofErr w:type="spellEnd"/>
            <w:r w:rsidRPr="007C535E">
              <w:rPr>
                <w:rFonts w:ascii="Calibri" w:hAnsi="Calibri" w:cs="Calibri"/>
                <w:sz w:val="24"/>
                <w:szCs w:val="24"/>
                <w:lang w:val="pl"/>
              </w:rPr>
              <w:t xml:space="preserve"> </w:t>
            </w:r>
            <w:proofErr w:type="spellStart"/>
            <w:r w:rsidRPr="007C535E">
              <w:rPr>
                <w:rFonts w:ascii="Calibri" w:hAnsi="Calibri" w:cs="Calibri"/>
                <w:sz w:val="24"/>
                <w:szCs w:val="24"/>
                <w:lang w:val="pl"/>
              </w:rPr>
              <w:t>finance</w:t>
            </w:r>
            <w:proofErr w:type="spellEnd"/>
            <w:r w:rsidRPr="007C535E">
              <w:rPr>
                <w:rFonts w:ascii="Calibri" w:hAnsi="Calibri" w:cs="Calibri"/>
                <w:sz w:val="24"/>
                <w:szCs w:val="24"/>
                <w:lang w:val="pl"/>
              </w:rPr>
              <w:t>.</w:t>
            </w:r>
          </w:p>
          <w:p w14:paraId="337B00C3" w14:textId="77777777" w:rsidR="00EF1F21" w:rsidRPr="007C535E" w:rsidRDefault="00EF1F21" w:rsidP="00660E7C">
            <w:pPr>
              <w:tabs>
                <w:tab w:val="left" w:pos="335"/>
              </w:tabs>
              <w:ind w:left="335" w:hanging="335"/>
              <w:jc w:val="both"/>
              <w:rPr>
                <w:rFonts w:ascii="Calibri" w:hAnsi="Calibri" w:cs="Calibri"/>
                <w:sz w:val="24"/>
                <w:szCs w:val="24"/>
                <w:lang w:val="pl"/>
              </w:rPr>
            </w:pPr>
          </w:p>
          <w:p w14:paraId="10D910CF" w14:textId="77777777" w:rsidR="00EF1F21" w:rsidRPr="0005183C" w:rsidRDefault="00EF1F21" w:rsidP="00660E7C">
            <w:pPr>
              <w:jc w:val="both"/>
              <w:rPr>
                <w:rFonts w:ascii="Calibri" w:hAnsi="Calibri" w:cs="Calibri"/>
                <w:sz w:val="24"/>
                <w:szCs w:val="24"/>
                <w:lang w:val="pl"/>
              </w:rPr>
            </w:pPr>
            <w:r w:rsidRPr="0005183C">
              <w:rPr>
                <w:rFonts w:ascii="Calibri" w:hAnsi="Calibri" w:cs="Calibri"/>
                <w:sz w:val="24"/>
                <w:szCs w:val="24"/>
                <w:lang w:val="pl"/>
              </w:rPr>
              <w:t xml:space="preserve">Przez „transakcję </w:t>
            </w:r>
            <w:proofErr w:type="spellStart"/>
            <w:r w:rsidRPr="0005183C">
              <w:rPr>
                <w:rFonts w:ascii="Calibri" w:hAnsi="Calibri" w:cs="Calibri"/>
                <w:sz w:val="24"/>
                <w:szCs w:val="24"/>
                <w:lang w:val="pl"/>
              </w:rPr>
              <w:t>project</w:t>
            </w:r>
            <w:proofErr w:type="spellEnd"/>
            <w:r w:rsidRPr="0005183C">
              <w:rPr>
                <w:rFonts w:ascii="Calibri" w:hAnsi="Calibri" w:cs="Calibri"/>
                <w:sz w:val="24"/>
                <w:szCs w:val="24"/>
                <w:lang w:val="pl"/>
              </w:rPr>
              <w:t xml:space="preserve"> </w:t>
            </w:r>
            <w:proofErr w:type="spellStart"/>
            <w:r w:rsidRPr="0005183C">
              <w:rPr>
                <w:rFonts w:ascii="Calibri" w:hAnsi="Calibri" w:cs="Calibri"/>
                <w:sz w:val="24"/>
                <w:szCs w:val="24"/>
                <w:lang w:val="pl"/>
              </w:rPr>
              <w:t>finance</w:t>
            </w:r>
            <w:proofErr w:type="spellEnd"/>
            <w:r w:rsidRPr="0005183C">
              <w:rPr>
                <w:rFonts w:ascii="Calibri" w:hAnsi="Calibri" w:cs="Calibri"/>
                <w:sz w:val="24"/>
                <w:szCs w:val="24"/>
                <w:lang w:val="pl"/>
              </w:rPr>
              <w:t>” należy rozumieć transakcję, która spełnia wszystkie poniższe warunki:</w:t>
            </w:r>
          </w:p>
          <w:p w14:paraId="7266921D" w14:textId="01504E2B" w:rsidR="00EF1F21" w:rsidRPr="0005183C" w:rsidRDefault="00EF1F21" w:rsidP="00F36195">
            <w:pPr>
              <w:pStyle w:val="Akapitzlist"/>
              <w:numPr>
                <w:ilvl w:val="0"/>
                <w:numId w:val="26"/>
              </w:numPr>
              <w:tabs>
                <w:tab w:val="left" w:pos="335"/>
                <w:tab w:val="left" w:pos="475"/>
              </w:tabs>
              <w:spacing w:before="120" w:after="120"/>
              <w:jc w:val="both"/>
              <w:rPr>
                <w:rFonts w:ascii="Calibri" w:hAnsi="Calibri" w:cs="Calibri"/>
                <w:sz w:val="24"/>
                <w:szCs w:val="24"/>
                <w:lang w:val="pl"/>
              </w:rPr>
            </w:pPr>
            <w:r w:rsidRPr="0005183C">
              <w:rPr>
                <w:rFonts w:ascii="Calibri" w:hAnsi="Calibri" w:cs="Calibri"/>
                <w:sz w:val="24"/>
                <w:szCs w:val="24"/>
                <w:lang w:val="pl"/>
              </w:rPr>
              <w:t>została zawarta z Kredytobiorcą będącym spółką celową posiadającą odrębną od Sponsora(-ów) osobowość prawną; (taki Kredytobiorca zwany dalej „SSP”)</w:t>
            </w:r>
            <w:r w:rsidR="0075319A">
              <w:rPr>
                <w:rFonts w:ascii="Calibri" w:hAnsi="Calibri" w:cs="Calibri"/>
                <w:sz w:val="24"/>
                <w:szCs w:val="24"/>
                <w:lang w:val="pl"/>
              </w:rPr>
              <w:t>,</w:t>
            </w:r>
          </w:p>
          <w:p w14:paraId="64005639" w14:textId="00D37C26" w:rsidR="00EF1F21" w:rsidRPr="0005183C" w:rsidRDefault="00EF1F21" w:rsidP="00F36195">
            <w:pPr>
              <w:pStyle w:val="Akapitzlist"/>
              <w:numPr>
                <w:ilvl w:val="0"/>
                <w:numId w:val="26"/>
              </w:numPr>
              <w:tabs>
                <w:tab w:val="left" w:pos="335"/>
                <w:tab w:val="left" w:pos="475"/>
              </w:tabs>
              <w:spacing w:before="120" w:after="120"/>
              <w:jc w:val="both"/>
              <w:rPr>
                <w:rFonts w:ascii="Calibri" w:hAnsi="Calibri" w:cs="Calibri"/>
                <w:sz w:val="24"/>
                <w:szCs w:val="24"/>
                <w:lang w:val="pl"/>
              </w:rPr>
            </w:pPr>
            <w:r w:rsidRPr="0005183C">
              <w:rPr>
                <w:rFonts w:ascii="Calibri" w:hAnsi="Calibri" w:cs="Calibri"/>
                <w:sz w:val="24"/>
                <w:szCs w:val="24"/>
                <w:lang w:val="pl"/>
              </w:rPr>
              <w:t>finansuje Projekt lub serię Projektów</w:t>
            </w:r>
            <w:r w:rsidR="0075319A">
              <w:rPr>
                <w:rFonts w:ascii="Calibri" w:hAnsi="Calibri" w:cs="Calibri"/>
                <w:sz w:val="24"/>
                <w:szCs w:val="24"/>
                <w:lang w:val="pl"/>
              </w:rPr>
              <w:t>,</w:t>
            </w:r>
          </w:p>
          <w:p w14:paraId="7BF8B3ED" w14:textId="4C4E7DF2" w:rsidR="00EF1F21" w:rsidRPr="0005183C" w:rsidRDefault="00EF1F21" w:rsidP="00F36195">
            <w:pPr>
              <w:pStyle w:val="Akapitzlist"/>
              <w:numPr>
                <w:ilvl w:val="0"/>
                <w:numId w:val="26"/>
              </w:numPr>
              <w:tabs>
                <w:tab w:val="left" w:pos="335"/>
                <w:tab w:val="left" w:pos="475"/>
              </w:tabs>
              <w:spacing w:before="120" w:after="120"/>
              <w:jc w:val="both"/>
              <w:rPr>
                <w:rFonts w:ascii="Calibri" w:hAnsi="Calibri" w:cs="Calibri"/>
                <w:sz w:val="24"/>
                <w:szCs w:val="24"/>
                <w:lang w:val="pl"/>
              </w:rPr>
            </w:pPr>
            <w:r w:rsidRPr="0005183C">
              <w:rPr>
                <w:rFonts w:ascii="Calibri" w:hAnsi="Calibri" w:cs="Calibri"/>
                <w:sz w:val="24"/>
                <w:szCs w:val="24"/>
                <w:lang w:val="pl"/>
              </w:rPr>
              <w:t>wstępna decyzja kredytowa podjęta przez Bank Kredytujący opiera się na przyszłych przepływach pieniężnych SSP</w:t>
            </w:r>
            <w:r w:rsidR="0075319A">
              <w:rPr>
                <w:rFonts w:ascii="Calibri" w:hAnsi="Calibri" w:cs="Calibri"/>
                <w:sz w:val="24"/>
                <w:szCs w:val="24"/>
                <w:lang w:val="pl"/>
              </w:rPr>
              <w:t>,</w:t>
            </w:r>
            <w:r w:rsidRPr="0005183C">
              <w:rPr>
                <w:rFonts w:ascii="Calibri" w:hAnsi="Calibri" w:cs="Calibri"/>
                <w:sz w:val="24"/>
                <w:szCs w:val="24"/>
                <w:lang w:val="pl"/>
              </w:rPr>
              <w:t xml:space="preserve"> i</w:t>
            </w:r>
          </w:p>
          <w:p w14:paraId="0F1B8888" w14:textId="77777777" w:rsidR="00EF1F21" w:rsidRPr="0005183C" w:rsidRDefault="00EF1F21" w:rsidP="00F36195">
            <w:pPr>
              <w:pStyle w:val="Akapitzlist"/>
              <w:numPr>
                <w:ilvl w:val="0"/>
                <w:numId w:val="26"/>
              </w:numPr>
              <w:tabs>
                <w:tab w:val="left" w:pos="335"/>
                <w:tab w:val="left" w:pos="475"/>
              </w:tabs>
              <w:spacing w:before="120" w:after="120"/>
              <w:jc w:val="both"/>
              <w:rPr>
                <w:rFonts w:ascii="Calibri" w:hAnsi="Calibri" w:cs="Calibri"/>
                <w:sz w:val="24"/>
                <w:szCs w:val="24"/>
                <w:lang w:val="pl"/>
              </w:rPr>
            </w:pPr>
            <w:r w:rsidRPr="0005183C">
              <w:rPr>
                <w:rFonts w:ascii="Calibri" w:hAnsi="Calibri" w:cs="Calibri"/>
                <w:sz w:val="24"/>
                <w:szCs w:val="24"/>
                <w:lang w:val="pl"/>
              </w:rPr>
              <w:t>w przypadku których Bank Kredytujący przejmuje zabezpieczenie na majątku i przychodach SSP lub Projektu i nie ma prawa regresu lub ma ograniczone prawa regresu w odniesieniu do Sponsora(ów).</w:t>
            </w:r>
          </w:p>
          <w:p w14:paraId="2E517F95" w14:textId="77777777" w:rsidR="00EF1F21" w:rsidRPr="0005183C" w:rsidRDefault="00EF1F21" w:rsidP="00660E7C">
            <w:pPr>
              <w:tabs>
                <w:tab w:val="left" w:pos="335"/>
              </w:tabs>
              <w:ind w:left="335" w:hanging="335"/>
              <w:jc w:val="both"/>
              <w:rPr>
                <w:rFonts w:ascii="Calibri" w:hAnsi="Calibri" w:cs="Calibri"/>
                <w:sz w:val="24"/>
                <w:szCs w:val="24"/>
                <w:lang w:val="pl"/>
              </w:rPr>
            </w:pPr>
          </w:p>
          <w:p w14:paraId="0798371F" w14:textId="77777777" w:rsidR="00EF1F21" w:rsidRPr="0005183C" w:rsidRDefault="00EF1F21" w:rsidP="00660E7C">
            <w:pPr>
              <w:tabs>
                <w:tab w:val="left" w:pos="0"/>
              </w:tabs>
              <w:ind w:left="50"/>
              <w:jc w:val="both"/>
              <w:rPr>
                <w:rFonts w:ascii="Calibri" w:hAnsi="Calibri" w:cs="Calibri"/>
                <w:sz w:val="24"/>
                <w:szCs w:val="24"/>
                <w:lang w:val="pl"/>
              </w:rPr>
            </w:pPr>
            <w:r w:rsidRPr="0005183C">
              <w:rPr>
                <w:rFonts w:ascii="Calibri" w:hAnsi="Calibri" w:cs="Calibri"/>
                <w:sz w:val="24"/>
                <w:szCs w:val="24"/>
                <w:lang w:val="pl"/>
              </w:rPr>
              <w:t>Przez „Projekt” należy rozumieć przedsięwzięcie należące do jednej z poniższych kategorii:</w:t>
            </w:r>
          </w:p>
          <w:p w14:paraId="75875861" w14:textId="77777777" w:rsidR="00EF1F21" w:rsidRPr="0005183C" w:rsidRDefault="00EF1F21" w:rsidP="00660E7C">
            <w:pPr>
              <w:tabs>
                <w:tab w:val="left" w:pos="0"/>
              </w:tabs>
              <w:ind w:left="475" w:hanging="335"/>
              <w:jc w:val="both"/>
              <w:rPr>
                <w:rFonts w:ascii="Calibri" w:hAnsi="Calibri" w:cs="Calibri"/>
                <w:sz w:val="24"/>
                <w:szCs w:val="24"/>
                <w:lang w:val="pl"/>
              </w:rPr>
            </w:pPr>
            <w:r w:rsidRPr="0005183C">
              <w:rPr>
                <w:rFonts w:ascii="Calibri" w:hAnsi="Calibri" w:cs="Calibri"/>
                <w:sz w:val="24"/>
                <w:szCs w:val="24"/>
                <w:lang w:val="pl"/>
              </w:rPr>
              <w:t xml:space="preserve">1. Sektor energii </w:t>
            </w:r>
          </w:p>
          <w:p w14:paraId="64568350" w14:textId="77777777"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1.1 Energia </w:t>
            </w:r>
          </w:p>
          <w:p w14:paraId="65F87A7D" w14:textId="77777777"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1.2 Energetyka wiatrowa na lądzie </w:t>
            </w:r>
          </w:p>
          <w:p w14:paraId="087FF2DE" w14:textId="77777777"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1.3 Morska energetyka wiatrowa </w:t>
            </w:r>
          </w:p>
          <w:p w14:paraId="2F94DFE1" w14:textId="77777777"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1.4 Skoncentrowana energia słoneczna </w:t>
            </w:r>
          </w:p>
          <w:p w14:paraId="7D5D7B2C" w14:textId="77777777"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1.5 </w:t>
            </w:r>
            <w:proofErr w:type="spellStart"/>
            <w:r w:rsidRPr="0005183C">
              <w:rPr>
                <w:rFonts w:ascii="Calibri" w:hAnsi="Calibri" w:cs="Calibri"/>
                <w:sz w:val="24"/>
                <w:szCs w:val="24"/>
                <w:lang w:val="pl"/>
              </w:rPr>
              <w:t>Fotowoltaika</w:t>
            </w:r>
            <w:proofErr w:type="spellEnd"/>
            <w:r w:rsidRPr="0005183C">
              <w:rPr>
                <w:rFonts w:ascii="Calibri" w:hAnsi="Calibri" w:cs="Calibri"/>
                <w:sz w:val="24"/>
                <w:szCs w:val="24"/>
                <w:lang w:val="pl"/>
              </w:rPr>
              <w:t xml:space="preserve"> </w:t>
            </w:r>
          </w:p>
          <w:p w14:paraId="064B4F48" w14:textId="77777777"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1.6 Terminale </w:t>
            </w:r>
            <w:proofErr w:type="spellStart"/>
            <w:r w:rsidRPr="0005183C">
              <w:rPr>
                <w:rFonts w:ascii="Calibri" w:hAnsi="Calibri" w:cs="Calibri"/>
                <w:sz w:val="24"/>
                <w:szCs w:val="24"/>
                <w:lang w:val="pl"/>
              </w:rPr>
              <w:t>regazyfikacyjne</w:t>
            </w:r>
            <w:proofErr w:type="spellEnd"/>
            <w:r w:rsidRPr="0005183C">
              <w:rPr>
                <w:rFonts w:ascii="Calibri" w:hAnsi="Calibri" w:cs="Calibri"/>
                <w:sz w:val="24"/>
                <w:szCs w:val="24"/>
                <w:lang w:val="pl"/>
              </w:rPr>
              <w:t xml:space="preserve"> LNG</w:t>
            </w:r>
          </w:p>
          <w:p w14:paraId="122D4038" w14:textId="77777777" w:rsidR="00EF1F21" w:rsidRPr="0005183C" w:rsidRDefault="00EF1F21" w:rsidP="00660E7C">
            <w:pPr>
              <w:tabs>
                <w:tab w:val="left" w:pos="0"/>
              </w:tabs>
              <w:ind w:left="475" w:hanging="335"/>
              <w:jc w:val="both"/>
              <w:rPr>
                <w:rFonts w:ascii="Calibri" w:hAnsi="Calibri" w:cs="Calibri"/>
                <w:sz w:val="24"/>
                <w:szCs w:val="24"/>
                <w:lang w:val="pl"/>
              </w:rPr>
            </w:pPr>
            <w:r w:rsidRPr="0005183C">
              <w:rPr>
                <w:rFonts w:ascii="Calibri" w:hAnsi="Calibri" w:cs="Calibri"/>
                <w:sz w:val="24"/>
                <w:szCs w:val="24"/>
                <w:lang w:val="pl"/>
              </w:rPr>
              <w:t xml:space="preserve">2. Transport </w:t>
            </w:r>
          </w:p>
          <w:p w14:paraId="6D056D9F" w14:textId="77777777"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2.1 Drogi/mosty/tunele/kolej </w:t>
            </w:r>
          </w:p>
          <w:p w14:paraId="044B5F55" w14:textId="77777777"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2.2 Transport miejski</w:t>
            </w:r>
          </w:p>
          <w:p w14:paraId="5A94E903" w14:textId="77777777"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2.3 Lotniska/porty</w:t>
            </w:r>
          </w:p>
          <w:p w14:paraId="1DBC0D94" w14:textId="77777777"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2.4 Tabor kolejowy</w:t>
            </w:r>
          </w:p>
          <w:p w14:paraId="5261B969" w14:textId="77777777" w:rsidR="00EF1F21" w:rsidRPr="0005183C" w:rsidRDefault="00EF1F21" w:rsidP="00660E7C">
            <w:pPr>
              <w:tabs>
                <w:tab w:val="left" w:pos="0"/>
              </w:tabs>
              <w:ind w:left="335" w:hanging="143"/>
              <w:jc w:val="both"/>
              <w:rPr>
                <w:rFonts w:ascii="Calibri" w:hAnsi="Calibri" w:cs="Calibri"/>
                <w:sz w:val="24"/>
                <w:szCs w:val="24"/>
                <w:lang w:val="pl"/>
              </w:rPr>
            </w:pPr>
            <w:r w:rsidRPr="0005183C">
              <w:rPr>
                <w:rFonts w:ascii="Calibri" w:hAnsi="Calibri" w:cs="Calibri"/>
                <w:sz w:val="24"/>
                <w:szCs w:val="24"/>
                <w:lang w:val="pl"/>
              </w:rPr>
              <w:t>3. Partnerstwa publiczno-prywatne</w:t>
            </w:r>
          </w:p>
          <w:p w14:paraId="0A12D866" w14:textId="77777777"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 xml:space="preserve">3.1 Usługi szpitalne </w:t>
            </w:r>
          </w:p>
          <w:p w14:paraId="10048013" w14:textId="77777777"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3.2 Edukacja</w:t>
            </w:r>
          </w:p>
          <w:p w14:paraId="17B2032A" w14:textId="77777777"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3.3 Rewitalizacja miast</w:t>
            </w:r>
          </w:p>
          <w:p w14:paraId="233026D2" w14:textId="77777777"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3.4 Uzdatnianie wody</w:t>
            </w:r>
          </w:p>
          <w:p w14:paraId="094E017C" w14:textId="77777777"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3.5 Gospodarka odpadami</w:t>
            </w:r>
          </w:p>
          <w:p w14:paraId="109BB88F" w14:textId="77777777" w:rsidR="00EF1F21" w:rsidRPr="0005183C" w:rsidRDefault="00EF1F21" w:rsidP="00660E7C">
            <w:pPr>
              <w:tabs>
                <w:tab w:val="left" w:pos="0"/>
              </w:tabs>
              <w:ind w:firstLine="192"/>
              <w:jc w:val="both"/>
              <w:rPr>
                <w:rFonts w:ascii="Calibri" w:hAnsi="Calibri" w:cs="Calibri"/>
                <w:sz w:val="24"/>
                <w:szCs w:val="24"/>
                <w:lang w:val="pl"/>
              </w:rPr>
            </w:pPr>
            <w:r w:rsidRPr="0005183C">
              <w:rPr>
                <w:rFonts w:ascii="Calibri" w:hAnsi="Calibri" w:cs="Calibri"/>
                <w:sz w:val="24"/>
                <w:szCs w:val="24"/>
                <w:lang w:val="pl"/>
              </w:rPr>
              <w:t>4. Inne</w:t>
            </w:r>
          </w:p>
          <w:p w14:paraId="4103F681" w14:textId="77777777"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4.1 Górnictwo</w:t>
            </w:r>
          </w:p>
          <w:p w14:paraId="50148150" w14:textId="77777777"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4.2 Zakłady przemysłowe</w:t>
            </w:r>
          </w:p>
          <w:p w14:paraId="3DB1BAB8" w14:textId="77777777"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4.3 Telekomunikacja</w:t>
            </w:r>
          </w:p>
          <w:p w14:paraId="66550AD2" w14:textId="77777777" w:rsidR="00EF1F21" w:rsidRPr="0005183C" w:rsidRDefault="00EF1F21" w:rsidP="00660E7C">
            <w:pPr>
              <w:tabs>
                <w:tab w:val="left" w:pos="0"/>
              </w:tabs>
              <w:ind w:left="810" w:hanging="335"/>
              <w:jc w:val="both"/>
              <w:rPr>
                <w:rFonts w:ascii="Calibri" w:hAnsi="Calibri" w:cs="Calibri"/>
                <w:sz w:val="24"/>
                <w:szCs w:val="24"/>
                <w:lang w:val="pl"/>
              </w:rPr>
            </w:pPr>
          </w:p>
          <w:p w14:paraId="678CFC4B" w14:textId="77777777" w:rsidR="00EF1F21" w:rsidRPr="0005183C" w:rsidRDefault="00EF1F21" w:rsidP="00660E7C">
            <w:pPr>
              <w:tabs>
                <w:tab w:val="left" w:pos="0"/>
              </w:tabs>
              <w:jc w:val="both"/>
              <w:rPr>
                <w:rFonts w:ascii="Calibri" w:hAnsi="Calibri" w:cs="Calibri"/>
                <w:sz w:val="24"/>
                <w:szCs w:val="24"/>
                <w:lang w:val="pl"/>
              </w:rPr>
            </w:pPr>
            <w:r w:rsidRPr="0005183C">
              <w:rPr>
                <w:rFonts w:ascii="Calibri" w:hAnsi="Calibri" w:cs="Calibri"/>
                <w:sz w:val="24"/>
                <w:szCs w:val="24"/>
                <w:lang w:val="pl"/>
              </w:rPr>
              <w:t xml:space="preserve">„Sponsor” oznacza osobę fizyczną lub prawną posiadającą udziały w spółce celowej, której zapewniane jest finansowanie dłużne w ramach transakcji </w:t>
            </w:r>
            <w:proofErr w:type="spellStart"/>
            <w:r w:rsidRPr="0005183C">
              <w:rPr>
                <w:rFonts w:ascii="Calibri" w:hAnsi="Calibri" w:cs="Calibri"/>
                <w:sz w:val="24"/>
                <w:szCs w:val="24"/>
                <w:lang w:val="pl"/>
              </w:rPr>
              <w:t>project</w:t>
            </w:r>
            <w:proofErr w:type="spellEnd"/>
            <w:r w:rsidRPr="0005183C">
              <w:rPr>
                <w:rFonts w:ascii="Calibri" w:hAnsi="Calibri" w:cs="Calibri"/>
                <w:sz w:val="24"/>
                <w:szCs w:val="24"/>
                <w:lang w:val="pl"/>
              </w:rPr>
              <w:t xml:space="preserve"> </w:t>
            </w:r>
            <w:proofErr w:type="spellStart"/>
            <w:r w:rsidRPr="0005183C">
              <w:rPr>
                <w:rFonts w:ascii="Calibri" w:hAnsi="Calibri" w:cs="Calibri"/>
                <w:sz w:val="24"/>
                <w:szCs w:val="24"/>
                <w:lang w:val="pl"/>
              </w:rPr>
              <w:t>finance</w:t>
            </w:r>
            <w:proofErr w:type="spellEnd"/>
            <w:r w:rsidRPr="0005183C">
              <w:rPr>
                <w:rFonts w:ascii="Calibri" w:hAnsi="Calibri" w:cs="Calibri"/>
                <w:sz w:val="24"/>
                <w:szCs w:val="24"/>
                <w:lang w:val="pl"/>
              </w:rPr>
              <w:t>.</w:t>
            </w:r>
          </w:p>
        </w:tc>
      </w:tr>
    </w:tbl>
    <w:p w14:paraId="7156ADDD" w14:textId="77777777" w:rsidR="00EF1F21" w:rsidRPr="0005183C" w:rsidRDefault="00EF1F21" w:rsidP="00EF1F21">
      <w:pPr>
        <w:pStyle w:val="Akapitzlist"/>
        <w:widowControl w:val="0"/>
        <w:ind w:left="1080"/>
        <w:rPr>
          <w:rFonts w:ascii="Calibri" w:hAnsi="Calibri" w:cs="Calibri"/>
          <w:b/>
          <w:bCs/>
          <w:sz w:val="24"/>
          <w:szCs w:val="24"/>
          <w:u w:val="single"/>
        </w:rPr>
      </w:pPr>
      <w:bookmarkStart w:id="3" w:name="_Hlk150844346"/>
    </w:p>
    <w:p w14:paraId="2558EE59" w14:textId="77777777" w:rsidR="00EF1F21" w:rsidRPr="007C535E" w:rsidRDefault="00EF1F21" w:rsidP="00F36195">
      <w:pPr>
        <w:pStyle w:val="Akapitzlist"/>
        <w:widowControl w:val="0"/>
        <w:numPr>
          <w:ilvl w:val="0"/>
          <w:numId w:val="18"/>
        </w:numPr>
        <w:spacing w:after="160" w:line="259" w:lineRule="auto"/>
        <w:rPr>
          <w:rFonts w:ascii="Calibri" w:hAnsi="Calibri" w:cs="Calibri"/>
          <w:b/>
          <w:bCs/>
          <w:sz w:val="24"/>
          <w:szCs w:val="24"/>
          <w:u w:val="single"/>
        </w:rPr>
      </w:pPr>
      <w:r w:rsidRPr="007C535E">
        <w:rPr>
          <w:rFonts w:ascii="Calibri" w:hAnsi="Calibri" w:cs="Calibri"/>
          <w:b/>
          <w:bCs/>
          <w:sz w:val="24"/>
          <w:szCs w:val="24"/>
          <w:u w:val="single"/>
        </w:rPr>
        <w:t xml:space="preserve">Działania wykluczone z finansowania z Funduszu </w:t>
      </w:r>
      <w:proofErr w:type="spellStart"/>
      <w:r w:rsidRPr="007C535E">
        <w:rPr>
          <w:rFonts w:ascii="Calibri" w:hAnsi="Calibri" w:cs="Calibri"/>
          <w:b/>
          <w:bCs/>
          <w:sz w:val="24"/>
          <w:szCs w:val="24"/>
          <w:u w:val="single"/>
        </w:rPr>
        <w:t>InvestEU</w:t>
      </w:r>
      <w:bookmarkEnd w:id="3"/>
      <w:proofErr w:type="spellEnd"/>
      <w:r w:rsidRPr="007C535E">
        <w:rPr>
          <w:rFonts w:ascii="Calibri" w:hAnsi="Calibri" w:cs="Calibri"/>
          <w:b/>
          <w:bCs/>
          <w:sz w:val="24"/>
          <w:szCs w:val="24"/>
          <w:u w:val="single"/>
        </w:rPr>
        <w:t xml:space="preserve">: </w:t>
      </w:r>
    </w:p>
    <w:p w14:paraId="5FBC97EF" w14:textId="7A427E78" w:rsidR="00EF1F21" w:rsidRPr="007C535E"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7C535E">
        <w:rPr>
          <w:rFonts w:ascii="Calibri" w:eastAsia="Times New Roman" w:hAnsi="Calibri" w:cs="Calibri"/>
          <w:bCs/>
          <w:w w:val="105"/>
          <w:kern w:val="20"/>
          <w:sz w:val="24"/>
          <w:szCs w:val="24"/>
        </w:rPr>
        <w:t>Działania ograniczające prawa i swobody obywatelskie lub łamiące prawa człowieka</w:t>
      </w:r>
      <w:r w:rsidR="00985BB8">
        <w:rPr>
          <w:rFonts w:ascii="Calibri" w:eastAsia="Times New Roman" w:hAnsi="Calibri" w:cs="Calibri"/>
          <w:bCs/>
          <w:w w:val="105"/>
          <w:kern w:val="20"/>
          <w:sz w:val="24"/>
          <w:szCs w:val="24"/>
        </w:rPr>
        <w:t>.</w:t>
      </w:r>
    </w:p>
    <w:p w14:paraId="611D903A" w14:textId="63FAB31C" w:rsidR="00EF1F21" w:rsidRPr="00A004B9"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7C535E">
        <w:rPr>
          <w:rFonts w:ascii="Calibri" w:eastAsia="Times New Roman" w:hAnsi="Calibri" w:cs="Calibri"/>
          <w:bCs/>
          <w:w w:val="105"/>
          <w:kern w:val="20"/>
          <w:sz w:val="24"/>
          <w:szCs w:val="24"/>
        </w:rPr>
        <w:t>W dziedzinie obronności: wykorzystywanie, op</w:t>
      </w:r>
      <w:r w:rsidRPr="00A004B9">
        <w:rPr>
          <w:rFonts w:ascii="Calibri" w:eastAsia="Times New Roman" w:hAnsi="Calibri" w:cs="Calibri"/>
          <w:bCs/>
          <w:w w:val="105"/>
          <w:kern w:val="20"/>
          <w:sz w:val="24"/>
          <w:szCs w:val="24"/>
        </w:rPr>
        <w:t>racowywanie lub wytwarzanie produktów i technologii zakazanych na mocy mającego zastosowanie prawa międzynarodowego</w:t>
      </w:r>
      <w:r w:rsidR="00985BB8">
        <w:rPr>
          <w:rFonts w:ascii="Calibri" w:eastAsia="Times New Roman" w:hAnsi="Calibri" w:cs="Calibri"/>
          <w:bCs/>
          <w:w w:val="105"/>
          <w:kern w:val="20"/>
          <w:sz w:val="24"/>
          <w:szCs w:val="24"/>
        </w:rPr>
        <w:t>.</w:t>
      </w:r>
      <w:r w:rsidRPr="00A004B9">
        <w:rPr>
          <w:rFonts w:ascii="Calibri" w:eastAsia="Times New Roman" w:hAnsi="Calibri" w:cs="Calibri"/>
          <w:bCs/>
          <w:w w:val="105"/>
          <w:kern w:val="20"/>
          <w:sz w:val="24"/>
          <w:szCs w:val="24"/>
        </w:rPr>
        <w:t xml:space="preserve"> </w:t>
      </w:r>
    </w:p>
    <w:p w14:paraId="4632EA32" w14:textId="23B61A35"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Wyroby i działania związane z tytoniem (produkcja, dystrybucja, przetwórstwo i handel)</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2A4F53EF" w14:textId="1C181F59"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Działania wykluczone z finansowania na podstawie odpowiednich przepisów rozporządzenia w sprawie programu „Horyzont Europa”: badania nad klonowaniem ludzi w celach reprodukcyjnych; działalność, której celem są zmiany dziedzictwa genetycznego człowieka i która mogłyby spowodować dziedziczenie takich zmian; oraz działalność, której celem jest tworzenie ludzkich embrionów wyłącznie na potrzeby badań naukowych lub w celu pozyskiwania komórek macierzystych, w tym także za pomocą przeniesienia jądra komórki somatycznej</w:t>
      </w:r>
      <w:r w:rsidR="00985BB8">
        <w:rPr>
          <w:rFonts w:ascii="Calibri" w:eastAsia="Times New Roman" w:hAnsi="Calibri" w:cs="Calibri"/>
          <w:bCs/>
          <w:w w:val="105"/>
          <w:kern w:val="20"/>
          <w:sz w:val="24"/>
          <w:szCs w:val="24"/>
        </w:rPr>
        <w:t>.</w:t>
      </w:r>
    </w:p>
    <w:p w14:paraId="4053D483" w14:textId="647766BB"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Hazard (działania związane z produkcją, budową, dystrybucją, przetwarzaniem, handlem lub oprogramowaniem)</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6B0C7383" w14:textId="53AD0620"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Handel w celach seksualnych oraz związana z nim infrastruktura, usługi i media</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57B86532" w14:textId="2FD0CC92"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Działania z udziałem żywych zwierząt wykorzystywanych do celów doświadczalnych i naukowych, o ile nie można zagwarantować zgodności z Europejską Konwencją w sprawie ochrony zwierząt kręgowych wykorzystywanych do celów doświadczalnych i innych celów naukowych</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580F0BB3" w14:textId="7844D9CC"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Działalność deweloperska, taka jak działania mające wyłącznie na celu remontowanie i ponowne wynajmowanie lub odsprzedaż istniejących budynków, a także budowę nowych obiektów; kwalifikują się jednak działania z zakresu nieruchomości związane z celami szczegółowymi Programu </w:t>
      </w:r>
      <w:proofErr w:type="spellStart"/>
      <w:r w:rsidRPr="0005183C">
        <w:rPr>
          <w:rFonts w:ascii="Calibri" w:eastAsia="Times New Roman" w:hAnsi="Calibri" w:cs="Calibri"/>
          <w:bCs/>
          <w:w w:val="105"/>
          <w:kern w:val="20"/>
          <w:sz w:val="24"/>
          <w:szCs w:val="24"/>
        </w:rPr>
        <w:t>InvestEU</w:t>
      </w:r>
      <w:proofErr w:type="spellEnd"/>
      <w:r w:rsidRPr="0005183C">
        <w:rPr>
          <w:rFonts w:ascii="Calibri" w:eastAsia="Times New Roman" w:hAnsi="Calibri" w:cs="Calibri"/>
          <w:bCs/>
          <w:w w:val="105"/>
          <w:kern w:val="20"/>
          <w:sz w:val="24"/>
          <w:szCs w:val="24"/>
        </w:rPr>
        <w:t xml:space="preserve"> wymienionymi w art. 3 ust. 2 rozporządzenia Parlamentu Europejskiego i Rady (UE) 2021/523 z dnia 24 marca 2021 r. ustanawiającego Program </w:t>
      </w:r>
      <w:proofErr w:type="spellStart"/>
      <w:r w:rsidRPr="0005183C">
        <w:rPr>
          <w:rFonts w:ascii="Calibri" w:eastAsia="Times New Roman" w:hAnsi="Calibri" w:cs="Calibri"/>
          <w:bCs/>
          <w:w w:val="105"/>
          <w:kern w:val="20"/>
          <w:sz w:val="24"/>
          <w:szCs w:val="24"/>
        </w:rPr>
        <w:t>InvestEU</w:t>
      </w:r>
      <w:proofErr w:type="spellEnd"/>
      <w:r w:rsidRPr="0005183C">
        <w:rPr>
          <w:rFonts w:ascii="Calibri" w:eastAsia="Times New Roman" w:hAnsi="Calibri" w:cs="Calibri"/>
          <w:bCs/>
          <w:w w:val="105"/>
          <w:kern w:val="20"/>
          <w:sz w:val="24"/>
          <w:szCs w:val="24"/>
        </w:rPr>
        <w:t xml:space="preserve"> i zmieniającego rozporządzenie (UE) 2015/1017 oraz z dziedzinami kwalifikującymi się do operacji z zakresu finansowania i inwestycji na podstawie załącznika II do tego rozporządzenia, takie jak inwestycje w projekty związane z efektywnością energetyczną lub mieszkalnictwem socjalnym</w:t>
      </w:r>
      <w:r w:rsidR="00985BB8">
        <w:rPr>
          <w:rFonts w:ascii="Calibri" w:eastAsia="Times New Roman" w:hAnsi="Calibri" w:cs="Calibri"/>
          <w:bCs/>
          <w:w w:val="105"/>
          <w:kern w:val="20"/>
          <w:sz w:val="24"/>
          <w:szCs w:val="24"/>
        </w:rPr>
        <w:t>.</w:t>
      </w:r>
    </w:p>
    <w:p w14:paraId="5440B861" w14:textId="0464625F"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Działalność finansowa, taka jak zakup instrumentów finansowych lub obrót nimi. W szczególności wyklucza się interwencje służące wykupowi mającemu na celu wyprzedaż aktywów lub refinansowaniu mającemu na celu wyprzedaż aktywów</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51EE3FB9" w14:textId="1A1E8259"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Działania zakazane na mocy mającego zastosowanie prawa krajowego</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3C0F77EB" w14:textId="1F7B4DC7"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lastRenderedPageBreak/>
        <w:t>Likwidacja, funkcjonowanie, przystosowanie lub budowa elektrowni jądrowych</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387858CD" w14:textId="77777777"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Inwestycje związane z górnictwem lub wydobyciem, przetwórstwem, dystrybucją, magazynowaniem lub spalaniem stałych paliw kopalnych i ropy naftowej oraz inwestycje związane z wydobyciem gazu. Wykluczenie to nie ma zastosowania do: </w:t>
      </w:r>
    </w:p>
    <w:p w14:paraId="7BF36F8F" w14:textId="77777777" w:rsidR="00EF1F21" w:rsidRPr="0005183C" w:rsidRDefault="00EF1F21" w:rsidP="00985BB8">
      <w:pPr>
        <w:pStyle w:val="Akapitzlist"/>
        <w:numPr>
          <w:ilvl w:val="1"/>
          <w:numId w:val="23"/>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projektów, w przypadku których brak jest realnej alternatywy w postaci innej technologii; </w:t>
      </w:r>
    </w:p>
    <w:p w14:paraId="450BBEE7" w14:textId="77777777" w:rsidR="00EF1F21" w:rsidRPr="0005183C" w:rsidRDefault="00EF1F21" w:rsidP="00985BB8">
      <w:pPr>
        <w:pStyle w:val="Akapitzlist"/>
        <w:numPr>
          <w:ilvl w:val="1"/>
          <w:numId w:val="23"/>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projektów związanych z zapobieganiem zanieczyszczeniom i ich kontrolą;</w:t>
      </w:r>
    </w:p>
    <w:p w14:paraId="6EA78ACB" w14:textId="58637CAB" w:rsidR="00EF1F21" w:rsidRPr="0005183C" w:rsidRDefault="00EF1F21" w:rsidP="00985BB8">
      <w:pPr>
        <w:pStyle w:val="Akapitzlist"/>
        <w:numPr>
          <w:ilvl w:val="1"/>
          <w:numId w:val="23"/>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projektów wyposażonych w instalacje do wychwytywania i składowania dwutlenku węgla bądź wychwytywania i utylizacji dwutlenku węgla; projektów przemysłowych lub badawczych prowadzących do znacznego ograniczenia emisji gazów cieplarnianych w stosunku do mających zastosowanie wskaźników w ramach unijnego systemu handlu uprawnieniami do emisji</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2C8476A6" w14:textId="77777777"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Inwestycje w obiekty służące do trwałego składowania odpadów. Wykluczenie to nie ma zastosowania do inwestycji w: </w:t>
      </w:r>
    </w:p>
    <w:p w14:paraId="70C87D2B" w14:textId="77777777" w:rsidR="00EF1F21" w:rsidRPr="0005183C" w:rsidRDefault="00EF1F21" w:rsidP="00B04F49">
      <w:pPr>
        <w:pStyle w:val="Akapitzlist"/>
        <w:numPr>
          <w:ilvl w:val="0"/>
          <w:numId w:val="33"/>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lokalne składowiska stanowiące element pomocniczy projektu w zakresie inwestycji przemysłowej lub wydobywczej, w przypadku której wykazano, że składowanie jest jedyną realną opcją przetwarzania odpadów przemysłowych lub wydobywczych powstałych w wyniku tej działalności;</w:t>
      </w:r>
    </w:p>
    <w:p w14:paraId="5676C3AB" w14:textId="7BB2A0DB" w:rsidR="00EF1F21" w:rsidRPr="0005183C" w:rsidRDefault="00EF1F21" w:rsidP="00B04F49">
      <w:pPr>
        <w:pStyle w:val="Akapitzlist"/>
        <w:numPr>
          <w:ilvl w:val="0"/>
          <w:numId w:val="33"/>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istniejące składowiska w celu zapewnienia utylizacji gazu wysypiskowego oraz wspierania odzysku surowców ze składowisk i przetwarzania odpadów wydobywczych</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253D6A70" w14:textId="0ED1F19D"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Inwestycje w zakłady mechaniczno-biologicznego przetwarzania odpadów. Wykluczenie to nie ma zastosowania do inwestycji służących modernizacji istniejących zakładów mechaniczno-biologicznego przetwarzania odpadów do celów odzysku energii lub procesów recyklingu odpadów segregowanych, takich jak kompostowanie i rozkład beztlenowy</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14:paraId="40291312" w14:textId="77777777"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Inwestycje w spalarnie służące przetwarzaniu odpadów. Wykluczenie to nie ma zastosowania do inwestycji w: </w:t>
      </w:r>
    </w:p>
    <w:p w14:paraId="02CD5EDA" w14:textId="77777777" w:rsidR="00EF1F21" w:rsidRPr="0005183C" w:rsidRDefault="00EF1F21" w:rsidP="00B04F49">
      <w:pPr>
        <w:pStyle w:val="Akapitzlist"/>
        <w:numPr>
          <w:ilvl w:val="0"/>
          <w:numId w:val="25"/>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zakłady zajmujące się wyłącznie przetwarzaniem odpadów niebezpiecznych nienadających się do recyklingu; </w:t>
      </w:r>
    </w:p>
    <w:p w14:paraId="1BBC8559" w14:textId="77777777" w:rsidR="00EF1F21" w:rsidRPr="0005183C" w:rsidRDefault="00EF1F21" w:rsidP="00B04F49">
      <w:pPr>
        <w:pStyle w:val="Akapitzlist"/>
        <w:numPr>
          <w:ilvl w:val="0"/>
          <w:numId w:val="25"/>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istniejące zakłady, w których dokonuje się inwestycji w celu zwiększenia efektywności energetycznej, wychwytywania gazów spalinowych do celów składowania lub wykorzystania bądź w celu odzysku materiałów z popiołów powstałych w wyniku spalania, pod warunkiem że inwestycje takie nie prowadzą do wzrostu mocy przerobowych zakładu w zakresie przetwarzania odpadów.</w:t>
      </w:r>
    </w:p>
    <w:p w14:paraId="5FC4E6FE" w14:textId="77777777" w:rsidR="00776A7A" w:rsidRPr="0005183C" w:rsidRDefault="00776A7A" w:rsidP="00482BFD">
      <w:pPr>
        <w:jc w:val="both"/>
        <w:rPr>
          <w:rFonts w:ascii="Calibri" w:hAnsi="Calibri"/>
          <w:b/>
          <w:sz w:val="24"/>
          <w:szCs w:val="24"/>
          <w:u w:val="single"/>
        </w:rPr>
      </w:pPr>
    </w:p>
    <w:p w14:paraId="33179391" w14:textId="55F762E3" w:rsidR="00482BFD" w:rsidRPr="0005183C" w:rsidRDefault="00482BFD" w:rsidP="00482BFD">
      <w:pPr>
        <w:jc w:val="both"/>
        <w:rPr>
          <w:rFonts w:ascii="Calibri" w:hAnsi="Calibri"/>
          <w:b/>
          <w:sz w:val="24"/>
          <w:szCs w:val="24"/>
          <w:u w:val="single"/>
        </w:rPr>
      </w:pPr>
      <w:r w:rsidRPr="0005183C">
        <w:rPr>
          <w:rFonts w:ascii="Calibri" w:hAnsi="Calibri"/>
          <w:b/>
          <w:sz w:val="24"/>
          <w:szCs w:val="24"/>
          <w:u w:val="single"/>
        </w:rPr>
        <w:t>Załącznik</w:t>
      </w:r>
      <w:r w:rsidR="00EF1F21" w:rsidRPr="0005183C">
        <w:rPr>
          <w:rFonts w:ascii="Calibri" w:hAnsi="Calibri"/>
          <w:b/>
          <w:sz w:val="24"/>
          <w:szCs w:val="24"/>
          <w:u w:val="single"/>
        </w:rPr>
        <w:t xml:space="preserve"> nr 2</w:t>
      </w:r>
      <w:r w:rsidRPr="0005183C">
        <w:rPr>
          <w:rFonts w:ascii="Calibri" w:hAnsi="Calibri"/>
          <w:b/>
          <w:sz w:val="24"/>
          <w:szCs w:val="24"/>
          <w:u w:val="single"/>
        </w:rPr>
        <w:t xml:space="preserve"> do </w:t>
      </w:r>
      <w:r w:rsidR="00851682" w:rsidRPr="0005183C">
        <w:rPr>
          <w:rFonts w:ascii="Calibri" w:hAnsi="Calibri"/>
          <w:b/>
          <w:i/>
          <w:sz w:val="24"/>
          <w:szCs w:val="24"/>
          <w:u w:val="single"/>
        </w:rPr>
        <w:t xml:space="preserve">Warunków uzyskania w Banku Gospodarstwa Krajowego gwarancji spłaty kredytu w ramach portfelowej linii gwarancyjnej z </w:t>
      </w:r>
      <w:proofErr w:type="spellStart"/>
      <w:r w:rsidR="00851682" w:rsidRPr="0005183C">
        <w:rPr>
          <w:rFonts w:ascii="Calibri" w:hAnsi="Calibri"/>
          <w:b/>
          <w:i/>
          <w:sz w:val="24"/>
          <w:szCs w:val="24"/>
          <w:u w:val="single"/>
        </w:rPr>
        <w:t>regwarancją</w:t>
      </w:r>
      <w:proofErr w:type="spellEnd"/>
      <w:r w:rsidR="00851682" w:rsidRPr="0005183C">
        <w:rPr>
          <w:rFonts w:ascii="Calibri" w:hAnsi="Calibri"/>
          <w:b/>
          <w:i/>
          <w:sz w:val="24"/>
          <w:szCs w:val="24"/>
          <w:u w:val="single"/>
        </w:rPr>
        <w:t xml:space="preserve"> udzielaną przez Europejski Fundusz Inwestycyjny w ramach programu </w:t>
      </w:r>
      <w:proofErr w:type="spellStart"/>
      <w:r w:rsidR="00851682" w:rsidRPr="0005183C">
        <w:rPr>
          <w:rFonts w:ascii="Calibri" w:hAnsi="Calibri"/>
          <w:b/>
          <w:i/>
          <w:sz w:val="24"/>
          <w:szCs w:val="24"/>
          <w:u w:val="single"/>
        </w:rPr>
        <w:t>InvestEU</w:t>
      </w:r>
      <w:proofErr w:type="spellEnd"/>
      <w:r w:rsidR="00851682" w:rsidRPr="0005183C">
        <w:rPr>
          <w:rFonts w:ascii="Calibri" w:hAnsi="Calibri"/>
          <w:b/>
          <w:sz w:val="24"/>
          <w:szCs w:val="24"/>
          <w:u w:val="single"/>
        </w:rPr>
        <w:t>:</w:t>
      </w:r>
    </w:p>
    <w:p w14:paraId="6047AD84" w14:textId="77777777" w:rsidR="00482BFD" w:rsidRPr="0005183C" w:rsidRDefault="00482BFD" w:rsidP="00482BFD">
      <w:pPr>
        <w:spacing w:before="120"/>
        <w:jc w:val="both"/>
        <w:rPr>
          <w:rFonts w:ascii="Calibri" w:hAnsi="Calibri"/>
          <w:i/>
        </w:rPr>
      </w:pPr>
    </w:p>
    <w:p w14:paraId="4B50FEEA" w14:textId="0FC7F951" w:rsidR="00482BFD" w:rsidRPr="0005183C" w:rsidRDefault="00482BFD" w:rsidP="00482BFD">
      <w:pPr>
        <w:jc w:val="both"/>
        <w:rPr>
          <w:rFonts w:ascii="Calibri" w:eastAsia="Times New Roman" w:hAnsi="Calibri"/>
          <w:b/>
          <w:bCs/>
          <w:iCs/>
          <w:sz w:val="24"/>
          <w:szCs w:val="24"/>
        </w:rPr>
      </w:pPr>
      <w:r w:rsidRPr="0005183C">
        <w:rPr>
          <w:rFonts w:ascii="Calibri" w:eastAsia="Times New Roman" w:hAnsi="Calibri"/>
          <w:b/>
          <w:bCs/>
          <w:iCs/>
          <w:sz w:val="24"/>
          <w:szCs w:val="24"/>
        </w:rPr>
        <w:t>Informacja dla Kredytobiorcy dotycząca metody weryfikacji spełnienia warunków wskazanych w załączniku I do rozporządzenia Komisji (UE) nr 651/2014</w:t>
      </w:r>
    </w:p>
    <w:p w14:paraId="2BFE0CA5" w14:textId="77777777" w:rsidR="00482BFD" w:rsidRPr="0005183C" w:rsidRDefault="00482BFD" w:rsidP="00482BFD">
      <w:pPr>
        <w:jc w:val="both"/>
        <w:rPr>
          <w:rFonts w:ascii="Calibri" w:eastAsia="Times New Roman" w:hAnsi="Calibri"/>
          <w:i/>
          <w:sz w:val="24"/>
          <w:szCs w:val="24"/>
        </w:rPr>
      </w:pPr>
    </w:p>
    <w:p w14:paraId="163EFCA1" w14:textId="25826338" w:rsidR="00482BFD" w:rsidRPr="0005183C" w:rsidRDefault="00482BFD" w:rsidP="00482BFD">
      <w:pPr>
        <w:jc w:val="both"/>
        <w:rPr>
          <w:rFonts w:ascii="Calibri" w:eastAsia="Times New Roman" w:hAnsi="Calibri"/>
          <w:i/>
          <w:sz w:val="24"/>
          <w:szCs w:val="24"/>
        </w:rPr>
      </w:pPr>
      <w:r w:rsidRPr="0005183C">
        <w:rPr>
          <w:rFonts w:ascii="Calibri" w:eastAsia="Times New Roman" w:hAnsi="Calibri"/>
          <w:i/>
          <w:sz w:val="24"/>
          <w:szCs w:val="24"/>
        </w:rPr>
        <w:t xml:space="preserve">UWAGA: Poniższy materiał ma charakter pomocniczy. Kredytobiorca powinien </w:t>
      </w:r>
      <w:r w:rsidR="006B6197" w:rsidRPr="0005183C">
        <w:rPr>
          <w:rFonts w:ascii="Calibri" w:eastAsia="Times New Roman" w:hAnsi="Calibri"/>
          <w:i/>
          <w:sz w:val="24"/>
          <w:szCs w:val="24"/>
        </w:rPr>
        <w:t>zweryfikować status MŚP w oparciu</w:t>
      </w:r>
      <w:r w:rsidR="00B7660D" w:rsidRPr="0005183C">
        <w:rPr>
          <w:rFonts w:ascii="Calibri" w:eastAsia="Times New Roman" w:hAnsi="Calibri"/>
          <w:i/>
          <w:sz w:val="24"/>
          <w:szCs w:val="24"/>
        </w:rPr>
        <w:t xml:space="preserve"> o przedstawione poniżej</w:t>
      </w:r>
      <w:r w:rsidR="006B6197" w:rsidRPr="0005183C">
        <w:rPr>
          <w:rFonts w:ascii="Calibri" w:eastAsia="Times New Roman" w:hAnsi="Calibri"/>
          <w:i/>
          <w:sz w:val="24"/>
          <w:szCs w:val="24"/>
        </w:rPr>
        <w:t xml:space="preserve"> kryteria mające zastosowanie do jego przypadku, nie jest jednak zobowiązany do </w:t>
      </w:r>
      <w:r w:rsidR="00DB3C1A" w:rsidRPr="0005183C">
        <w:rPr>
          <w:rFonts w:ascii="Calibri" w:eastAsia="Times New Roman" w:hAnsi="Calibri"/>
          <w:i/>
          <w:sz w:val="24"/>
          <w:szCs w:val="24"/>
        </w:rPr>
        <w:t>wypełnienia poniższych tabel i przekazania</w:t>
      </w:r>
      <w:r w:rsidR="006B6197" w:rsidRPr="0005183C">
        <w:rPr>
          <w:rFonts w:ascii="Calibri" w:eastAsia="Times New Roman" w:hAnsi="Calibri"/>
          <w:i/>
          <w:sz w:val="24"/>
          <w:szCs w:val="24"/>
        </w:rPr>
        <w:t xml:space="preserve"> </w:t>
      </w:r>
      <w:r w:rsidR="00DB3C1A" w:rsidRPr="0005183C">
        <w:rPr>
          <w:rFonts w:ascii="Calibri" w:eastAsia="Times New Roman" w:hAnsi="Calibri"/>
          <w:i/>
          <w:sz w:val="24"/>
          <w:szCs w:val="24"/>
        </w:rPr>
        <w:t xml:space="preserve">ich </w:t>
      </w:r>
      <w:r w:rsidR="006B6197" w:rsidRPr="0005183C">
        <w:rPr>
          <w:rFonts w:ascii="Calibri" w:eastAsia="Times New Roman" w:hAnsi="Calibri"/>
          <w:i/>
          <w:sz w:val="24"/>
          <w:szCs w:val="24"/>
        </w:rPr>
        <w:t>Bankowi Kredytującemu</w:t>
      </w:r>
      <w:r w:rsidR="00B7660D" w:rsidRPr="0005183C">
        <w:rPr>
          <w:rFonts w:ascii="Calibri" w:eastAsia="Times New Roman" w:hAnsi="Calibri"/>
          <w:i/>
          <w:sz w:val="24"/>
          <w:szCs w:val="24"/>
        </w:rPr>
        <w:t>.</w:t>
      </w:r>
      <w:r w:rsidR="006B6197" w:rsidRPr="0005183C">
        <w:rPr>
          <w:rFonts w:ascii="Calibri" w:eastAsia="Times New Roman" w:hAnsi="Calibri"/>
          <w:i/>
          <w:sz w:val="24"/>
          <w:szCs w:val="24"/>
        </w:rPr>
        <w:t xml:space="preserve">  </w:t>
      </w:r>
    </w:p>
    <w:p w14:paraId="7D50229B" w14:textId="77777777" w:rsidR="00482BFD" w:rsidRPr="0005183C" w:rsidRDefault="00482BFD" w:rsidP="00482BFD">
      <w:pPr>
        <w:jc w:val="both"/>
        <w:rPr>
          <w:rFonts w:ascii="Calibri" w:eastAsia="Times New Roman" w:hAnsi="Calibri"/>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9072"/>
      </w:tblGrid>
      <w:tr w:rsidR="00482BFD" w:rsidRPr="0005183C" w14:paraId="5510E1C0" w14:textId="77777777" w:rsidTr="00660E7C">
        <w:tc>
          <w:tcPr>
            <w:tcW w:w="9072" w:type="dxa"/>
            <w:shd w:val="clear" w:color="auto" w:fill="BFBFBF"/>
          </w:tcPr>
          <w:p w14:paraId="064C9F14" w14:textId="77777777" w:rsidR="00482BFD" w:rsidRPr="0005183C" w:rsidRDefault="00482BFD" w:rsidP="00660E7C">
            <w:pPr>
              <w:jc w:val="both"/>
              <w:rPr>
                <w:rFonts w:ascii="Calibri" w:eastAsia="Times New Roman" w:hAnsi="Calibri"/>
                <w:b/>
                <w:sz w:val="22"/>
              </w:rPr>
            </w:pPr>
            <w:r w:rsidRPr="0005183C">
              <w:rPr>
                <w:rFonts w:ascii="Calibri" w:eastAsia="Times New Roman" w:hAnsi="Calibri"/>
                <w:b/>
                <w:sz w:val="22"/>
              </w:rPr>
              <w:t>Uwaga:</w:t>
            </w:r>
          </w:p>
          <w:p w14:paraId="447F8507" w14:textId="6EEDC450" w:rsidR="00482BFD" w:rsidRPr="0005183C" w:rsidRDefault="00482BFD" w:rsidP="00482BFD">
            <w:pPr>
              <w:numPr>
                <w:ilvl w:val="0"/>
                <w:numId w:val="6"/>
              </w:numPr>
              <w:jc w:val="both"/>
              <w:rPr>
                <w:rFonts w:ascii="Calibri" w:eastAsia="Times New Roman" w:hAnsi="Calibri"/>
                <w:sz w:val="22"/>
              </w:rPr>
            </w:pPr>
            <w:r w:rsidRPr="0005183C">
              <w:rPr>
                <w:rFonts w:ascii="Calibri" w:eastAsia="Times New Roman" w:hAnsi="Calibri"/>
                <w:sz w:val="22"/>
              </w:rPr>
              <w:t xml:space="preserve">Wnioskodawcy, który jest przedsiębiorstwem samodzielnym/niezależnym dotyczy jedynie  </w:t>
            </w:r>
            <w:r w:rsidRPr="0005183C">
              <w:rPr>
                <w:rFonts w:ascii="Calibri" w:eastAsia="Times New Roman" w:hAnsi="Calibri"/>
                <w:b/>
                <w:sz w:val="22"/>
              </w:rPr>
              <w:t>części ogólna</w:t>
            </w:r>
            <w:r w:rsidRPr="0005183C">
              <w:rPr>
                <w:rFonts w:ascii="Calibri" w:eastAsia="Times New Roman" w:hAnsi="Calibri"/>
                <w:sz w:val="22"/>
              </w:rPr>
              <w:t>.</w:t>
            </w:r>
          </w:p>
          <w:p w14:paraId="6B1F314F" w14:textId="074F8D20" w:rsidR="00482BFD" w:rsidRPr="0005183C" w:rsidRDefault="00482BFD" w:rsidP="00482BFD">
            <w:pPr>
              <w:numPr>
                <w:ilvl w:val="0"/>
                <w:numId w:val="6"/>
              </w:numPr>
              <w:jc w:val="both"/>
              <w:rPr>
                <w:rFonts w:ascii="Calibri" w:eastAsia="Times New Roman" w:hAnsi="Calibri"/>
                <w:sz w:val="22"/>
              </w:rPr>
            </w:pPr>
            <w:r w:rsidRPr="0005183C">
              <w:rPr>
                <w:rFonts w:ascii="Calibri" w:eastAsia="Times New Roman" w:hAnsi="Calibri"/>
                <w:sz w:val="22"/>
              </w:rPr>
              <w:t xml:space="preserve">Wnioskodawcy, który pozostaje w relacji podmiotów partnerskich dotyczy </w:t>
            </w:r>
            <w:r w:rsidRPr="0005183C">
              <w:rPr>
                <w:rFonts w:ascii="Calibri" w:eastAsia="Times New Roman" w:hAnsi="Calibri"/>
                <w:b/>
                <w:sz w:val="22"/>
              </w:rPr>
              <w:t xml:space="preserve">część ogólna </w:t>
            </w:r>
            <w:r w:rsidRPr="0005183C">
              <w:rPr>
                <w:rFonts w:ascii="Calibri" w:eastAsia="Times New Roman" w:hAnsi="Calibri"/>
                <w:sz w:val="22"/>
              </w:rPr>
              <w:t>zawierająca dane skumulowane </w:t>
            </w:r>
            <w:r w:rsidRPr="0005183C">
              <w:rPr>
                <w:rFonts w:ascii="Calibri" w:eastAsia="Times New Roman" w:hAnsi="Calibri"/>
                <w:sz w:val="22"/>
                <w:vertAlign w:val="superscript"/>
              </w:rPr>
              <w:t>5</w:t>
            </w:r>
            <w:r w:rsidRPr="0005183C">
              <w:rPr>
                <w:rFonts w:ascii="Calibri" w:eastAsia="Times New Roman" w:hAnsi="Calibri"/>
                <w:sz w:val="22"/>
              </w:rPr>
              <w:t xml:space="preserve">, </w:t>
            </w:r>
            <w:r w:rsidRPr="0005183C">
              <w:rPr>
                <w:rFonts w:ascii="Calibri" w:eastAsia="Times New Roman" w:hAnsi="Calibri"/>
                <w:b/>
                <w:sz w:val="22"/>
              </w:rPr>
              <w:t>część A</w:t>
            </w:r>
            <w:r w:rsidRPr="0005183C">
              <w:rPr>
                <w:rFonts w:ascii="Calibri" w:eastAsia="Times New Roman" w:hAnsi="Calibri"/>
                <w:sz w:val="22"/>
              </w:rPr>
              <w:t xml:space="preserve"> zawierająca dane Wnioskodawcy oraz </w:t>
            </w:r>
            <w:r w:rsidRPr="0005183C">
              <w:rPr>
                <w:rFonts w:ascii="Calibri" w:eastAsia="Times New Roman" w:hAnsi="Calibri"/>
                <w:b/>
                <w:sz w:val="22"/>
              </w:rPr>
              <w:t xml:space="preserve">część B </w:t>
            </w:r>
            <w:r w:rsidRPr="0005183C">
              <w:rPr>
                <w:rFonts w:ascii="Calibri" w:eastAsia="Times New Roman" w:hAnsi="Calibri"/>
                <w:sz w:val="22"/>
              </w:rPr>
              <w:t xml:space="preserve">zawierająca dane podmiotu partnerskiego. Jeżeli Wnioskodawca pozostaje w relacji podmiotów partnerskich z więcej niż jednym podmiotem, powieleniu podlega </w:t>
            </w:r>
            <w:r w:rsidRPr="0005183C">
              <w:rPr>
                <w:rFonts w:ascii="Calibri" w:eastAsia="Times New Roman" w:hAnsi="Calibri"/>
                <w:b/>
                <w:sz w:val="22"/>
              </w:rPr>
              <w:t>część B</w:t>
            </w:r>
            <w:r w:rsidRPr="0005183C">
              <w:rPr>
                <w:rFonts w:ascii="Calibri" w:eastAsia="Times New Roman" w:hAnsi="Calibri"/>
                <w:sz w:val="22"/>
              </w:rPr>
              <w:t xml:space="preserve"> z uwzględnieniem danych dla każdego z tych podmiotów.</w:t>
            </w:r>
          </w:p>
          <w:p w14:paraId="26B3A6C0" w14:textId="36305F78" w:rsidR="00482BFD" w:rsidRPr="0005183C" w:rsidRDefault="00482BFD" w:rsidP="00482BFD">
            <w:pPr>
              <w:numPr>
                <w:ilvl w:val="0"/>
                <w:numId w:val="6"/>
              </w:numPr>
              <w:jc w:val="both"/>
              <w:rPr>
                <w:rFonts w:ascii="Calibri" w:eastAsia="Times New Roman" w:hAnsi="Calibri"/>
                <w:sz w:val="22"/>
              </w:rPr>
            </w:pPr>
            <w:r w:rsidRPr="0005183C">
              <w:rPr>
                <w:rFonts w:ascii="Calibri" w:eastAsia="Times New Roman" w:hAnsi="Calibri"/>
                <w:sz w:val="22"/>
              </w:rPr>
              <w:t xml:space="preserve">Wnioskodawcy, który pozostaje w relacji podmiotów powiązanych dotyczy </w:t>
            </w:r>
            <w:r w:rsidRPr="0005183C">
              <w:rPr>
                <w:rFonts w:ascii="Calibri" w:eastAsia="Times New Roman" w:hAnsi="Calibri"/>
                <w:b/>
                <w:sz w:val="22"/>
              </w:rPr>
              <w:t xml:space="preserve">część ogólna </w:t>
            </w:r>
            <w:r w:rsidRPr="0005183C">
              <w:rPr>
                <w:rFonts w:ascii="Calibri" w:eastAsia="Times New Roman" w:hAnsi="Calibri"/>
                <w:sz w:val="22"/>
              </w:rPr>
              <w:t>zawierająca dane skumulowane </w:t>
            </w:r>
            <w:r w:rsidRPr="0005183C">
              <w:rPr>
                <w:rFonts w:ascii="Calibri" w:eastAsia="Times New Roman" w:hAnsi="Calibri"/>
                <w:sz w:val="22"/>
                <w:vertAlign w:val="superscript"/>
              </w:rPr>
              <w:t>5</w:t>
            </w:r>
            <w:r w:rsidRPr="0005183C">
              <w:rPr>
                <w:rFonts w:ascii="Calibri" w:eastAsia="Times New Roman" w:hAnsi="Calibri"/>
                <w:sz w:val="22"/>
              </w:rPr>
              <w:t xml:space="preserve">, </w:t>
            </w:r>
            <w:r w:rsidRPr="0005183C">
              <w:rPr>
                <w:rFonts w:ascii="Calibri" w:eastAsia="Times New Roman" w:hAnsi="Calibri"/>
                <w:b/>
                <w:sz w:val="22"/>
              </w:rPr>
              <w:t>część A</w:t>
            </w:r>
            <w:r w:rsidRPr="0005183C">
              <w:rPr>
                <w:rFonts w:ascii="Calibri" w:eastAsia="Times New Roman" w:hAnsi="Calibri"/>
                <w:sz w:val="22"/>
              </w:rPr>
              <w:t xml:space="preserve"> zawierająca dane Wnioskodawcy oraz </w:t>
            </w:r>
            <w:r w:rsidRPr="0005183C">
              <w:rPr>
                <w:rFonts w:ascii="Calibri" w:eastAsia="Times New Roman" w:hAnsi="Calibri"/>
                <w:b/>
                <w:sz w:val="22"/>
              </w:rPr>
              <w:t xml:space="preserve">część C </w:t>
            </w:r>
            <w:r w:rsidRPr="0005183C">
              <w:rPr>
                <w:rFonts w:ascii="Calibri" w:eastAsia="Times New Roman" w:hAnsi="Calibri"/>
                <w:sz w:val="22"/>
              </w:rPr>
              <w:t xml:space="preserve">zawierająca dane podmiotu powiązanego. Jeżeli Wnioskodawca pozostaje w relacji podmiotów powiązanych z więcej niż jednym podmiotem, powieleniu podlega </w:t>
            </w:r>
            <w:r w:rsidRPr="0005183C">
              <w:rPr>
                <w:rFonts w:ascii="Calibri" w:eastAsia="Times New Roman" w:hAnsi="Calibri"/>
                <w:b/>
                <w:sz w:val="22"/>
              </w:rPr>
              <w:t>część C</w:t>
            </w:r>
            <w:r w:rsidRPr="0005183C">
              <w:rPr>
                <w:rFonts w:ascii="Calibri" w:eastAsia="Times New Roman" w:hAnsi="Calibri"/>
                <w:sz w:val="22"/>
              </w:rPr>
              <w:t xml:space="preserve"> z uwzględnieniem danych dla każdego z tych podmiotów.</w:t>
            </w:r>
          </w:p>
        </w:tc>
      </w:tr>
    </w:tbl>
    <w:p w14:paraId="03B15FF7" w14:textId="77777777" w:rsidR="00482BFD" w:rsidRPr="0005183C" w:rsidRDefault="00482BFD" w:rsidP="00482BFD">
      <w:pPr>
        <w:spacing w:line="360" w:lineRule="auto"/>
        <w:rPr>
          <w:rFonts w:ascii="Calibri" w:eastAsia="Times New Roman" w:hAnsi="Calibri"/>
          <w:b/>
          <w:sz w:val="24"/>
          <w:szCs w:val="24"/>
          <w:u w:val="single"/>
        </w:rPr>
      </w:pPr>
    </w:p>
    <w:p w14:paraId="46BB38B5" w14:textId="77777777" w:rsidR="00482BFD" w:rsidRPr="007C535E" w:rsidRDefault="00482BFD" w:rsidP="00482BFD">
      <w:pPr>
        <w:spacing w:line="360" w:lineRule="auto"/>
        <w:rPr>
          <w:rFonts w:ascii="Calibri" w:eastAsia="Times New Roman" w:hAnsi="Calibri"/>
          <w:sz w:val="22"/>
        </w:rPr>
      </w:pPr>
      <w:r w:rsidRPr="007C535E">
        <w:rPr>
          <w:rFonts w:ascii="Calibri" w:eastAsia="Times New Roman" w:hAnsi="Calibri"/>
          <w:b/>
          <w:sz w:val="24"/>
          <w:szCs w:val="24"/>
          <w:u w:val="single"/>
        </w:rPr>
        <w:t>Część ogólna</w:t>
      </w:r>
    </w:p>
    <w:p w14:paraId="177B5784" w14:textId="77777777" w:rsidR="00482BFD" w:rsidRPr="00A004B9" w:rsidRDefault="00482BFD" w:rsidP="00482BFD">
      <w:pPr>
        <w:spacing w:line="360" w:lineRule="auto"/>
        <w:jc w:val="center"/>
        <w:rPr>
          <w:rFonts w:ascii="Calibri" w:eastAsia="Times New Roman" w:hAnsi="Calibri"/>
          <w:b/>
          <w:sz w:val="24"/>
          <w:szCs w:val="24"/>
          <w:u w:val="single"/>
        </w:rPr>
      </w:pPr>
      <w:r w:rsidRPr="007C535E">
        <w:rPr>
          <w:rFonts w:ascii="Calibri" w:eastAsia="Times New Roman" w:hAnsi="Calibri"/>
          <w:b/>
          <w:bCs/>
          <w:sz w:val="24"/>
          <w:szCs w:val="24"/>
        </w:rPr>
        <w:t>Dane do określenia statusu MŚP Wnioskodawcy</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5"/>
        <w:gridCol w:w="1701"/>
        <w:gridCol w:w="1701"/>
        <w:gridCol w:w="1629"/>
      </w:tblGrid>
      <w:tr w:rsidR="00482BFD" w:rsidRPr="0005183C" w14:paraId="7A238573" w14:textId="77777777" w:rsidTr="00660E7C">
        <w:trPr>
          <w:cantSplit/>
        </w:trPr>
        <w:tc>
          <w:tcPr>
            <w:tcW w:w="4185" w:type="dxa"/>
            <w:tcBorders>
              <w:top w:val="single" w:sz="12" w:space="0" w:color="auto"/>
              <w:left w:val="single" w:sz="12" w:space="0" w:color="auto"/>
              <w:bottom w:val="single" w:sz="4" w:space="0" w:color="auto"/>
              <w:right w:val="single" w:sz="4" w:space="0" w:color="auto"/>
            </w:tcBorders>
            <w:shd w:val="clear" w:color="auto" w:fill="BFBFBF"/>
          </w:tcPr>
          <w:p w14:paraId="71D91BAC" w14:textId="77777777" w:rsidR="00482BFD" w:rsidRPr="0005183C" w:rsidRDefault="00482BFD" w:rsidP="00660E7C">
            <w:pPr>
              <w:tabs>
                <w:tab w:val="left" w:pos="1815"/>
              </w:tabs>
              <w:ind w:left="360" w:hanging="360"/>
              <w:rPr>
                <w:rFonts w:ascii="Calibri" w:eastAsia="Times New Roman" w:hAnsi="Calibri"/>
                <w:i/>
                <w:iCs/>
              </w:rPr>
            </w:pPr>
            <w:r w:rsidRPr="0005183C">
              <w:rPr>
                <w:rFonts w:ascii="Calibri" w:eastAsia="Times New Roman" w:hAnsi="Calibri"/>
                <w:b/>
                <w:bCs/>
                <w:sz w:val="22"/>
                <w:szCs w:val="22"/>
              </w:rPr>
              <w:t>1. Wnioskodawca</w:t>
            </w:r>
            <w:r w:rsidRPr="0005183C">
              <w:rPr>
                <w:rFonts w:ascii="Calibri" w:eastAsia="Times New Roman" w:hAnsi="Calibri"/>
                <w:sz w:val="22"/>
                <w:szCs w:val="22"/>
              </w:rPr>
              <w:t>:</w:t>
            </w:r>
            <w:r w:rsidRPr="0005183C">
              <w:rPr>
                <w:rFonts w:ascii="Calibri" w:eastAsia="Times New Roman" w:hAnsi="Calibri"/>
                <w:i/>
                <w:iCs/>
              </w:rPr>
              <w:t xml:space="preserve"> </w:t>
            </w:r>
          </w:p>
          <w:p w14:paraId="31078295" w14:textId="77777777" w:rsidR="00482BFD" w:rsidRPr="0005183C" w:rsidRDefault="00482BFD" w:rsidP="00660E7C">
            <w:pPr>
              <w:tabs>
                <w:tab w:val="left" w:pos="1815"/>
              </w:tabs>
              <w:rPr>
                <w:rFonts w:ascii="Calibri" w:eastAsia="Times New Roman" w:hAnsi="Calibri"/>
                <w:sz w:val="22"/>
                <w:szCs w:val="22"/>
              </w:rPr>
            </w:pPr>
            <w:r w:rsidRPr="0005183C">
              <w:rPr>
                <w:rFonts w:ascii="Calibri" w:eastAsia="Times New Roman" w:hAnsi="Calibri"/>
                <w:i/>
                <w:iCs/>
              </w:rPr>
              <w:t>(pełna nazwa zgodnie z dokumentem rejestrowym)</w:t>
            </w:r>
          </w:p>
          <w:p w14:paraId="08295397" w14:textId="77777777" w:rsidR="00482BFD" w:rsidRPr="0005183C" w:rsidRDefault="00482BFD" w:rsidP="00660E7C">
            <w:pPr>
              <w:rPr>
                <w:rFonts w:ascii="Calibri" w:eastAsia="Times New Roman" w:hAnsi="Calibri"/>
                <w:sz w:val="22"/>
                <w:szCs w:val="22"/>
              </w:rPr>
            </w:pPr>
          </w:p>
          <w:p w14:paraId="347889F1" w14:textId="77777777" w:rsidR="00482BFD" w:rsidRPr="0005183C" w:rsidRDefault="00482BFD" w:rsidP="00660E7C">
            <w:pPr>
              <w:rPr>
                <w:rFonts w:ascii="Calibri" w:eastAsia="Times New Roman" w:hAnsi="Calibri"/>
                <w:sz w:val="22"/>
                <w:szCs w:val="22"/>
              </w:rPr>
            </w:pPr>
          </w:p>
        </w:tc>
        <w:tc>
          <w:tcPr>
            <w:tcW w:w="5031" w:type="dxa"/>
            <w:gridSpan w:val="3"/>
            <w:tcBorders>
              <w:top w:val="single" w:sz="12" w:space="0" w:color="auto"/>
              <w:left w:val="single" w:sz="4" w:space="0" w:color="auto"/>
              <w:bottom w:val="single" w:sz="4" w:space="0" w:color="auto"/>
              <w:right w:val="single" w:sz="12" w:space="0" w:color="auto"/>
            </w:tcBorders>
          </w:tcPr>
          <w:p w14:paraId="0F50C456" w14:textId="77777777" w:rsidR="00482BFD" w:rsidRPr="0005183C" w:rsidRDefault="00482BFD" w:rsidP="00660E7C">
            <w:pPr>
              <w:rPr>
                <w:rFonts w:ascii="Calibri" w:eastAsia="Times New Roman" w:hAnsi="Calibri"/>
                <w:sz w:val="22"/>
                <w:szCs w:val="22"/>
              </w:rPr>
            </w:pPr>
          </w:p>
          <w:p w14:paraId="2888CC4B" w14:textId="77777777" w:rsidR="00482BFD" w:rsidRPr="0005183C" w:rsidRDefault="00482BFD" w:rsidP="00660E7C">
            <w:pPr>
              <w:rPr>
                <w:rFonts w:ascii="Calibri" w:eastAsia="Times New Roman" w:hAnsi="Calibri"/>
                <w:sz w:val="22"/>
                <w:szCs w:val="22"/>
              </w:rPr>
            </w:pPr>
          </w:p>
          <w:p w14:paraId="231223CD" w14:textId="77777777" w:rsidR="00482BFD" w:rsidRPr="0005183C" w:rsidRDefault="00482BFD" w:rsidP="00660E7C">
            <w:pPr>
              <w:rPr>
                <w:rFonts w:ascii="Calibri" w:eastAsia="Times New Roman" w:hAnsi="Calibri"/>
                <w:sz w:val="22"/>
                <w:szCs w:val="22"/>
              </w:rPr>
            </w:pPr>
          </w:p>
          <w:p w14:paraId="09F43F0D" w14:textId="77777777" w:rsidR="00482BFD" w:rsidRPr="0005183C" w:rsidRDefault="00482BFD" w:rsidP="00660E7C">
            <w:pPr>
              <w:rPr>
                <w:rFonts w:ascii="Calibri" w:eastAsia="Times New Roman" w:hAnsi="Calibri"/>
                <w:sz w:val="22"/>
                <w:szCs w:val="22"/>
              </w:rPr>
            </w:pPr>
          </w:p>
        </w:tc>
      </w:tr>
      <w:tr w:rsidR="00482BFD" w:rsidRPr="0005183C" w14:paraId="50301775" w14:textId="77777777" w:rsidTr="00660E7C">
        <w:tc>
          <w:tcPr>
            <w:tcW w:w="4185" w:type="dxa"/>
            <w:tcBorders>
              <w:top w:val="single" w:sz="4" w:space="0" w:color="auto"/>
              <w:left w:val="single" w:sz="12" w:space="0" w:color="auto"/>
              <w:bottom w:val="single" w:sz="4" w:space="0" w:color="auto"/>
              <w:right w:val="single" w:sz="4" w:space="0" w:color="auto"/>
            </w:tcBorders>
            <w:shd w:val="clear" w:color="auto" w:fill="BFBFBF"/>
          </w:tcPr>
          <w:p w14:paraId="3FC381AA" w14:textId="77777777" w:rsidR="00482BFD" w:rsidRPr="007C535E" w:rsidRDefault="00482BFD" w:rsidP="00660E7C">
            <w:pPr>
              <w:rPr>
                <w:rFonts w:ascii="Calibri" w:eastAsia="Times New Roman" w:hAnsi="Calibri"/>
                <w:sz w:val="22"/>
                <w:szCs w:val="22"/>
              </w:rPr>
            </w:pPr>
            <w:r w:rsidRPr="0005183C">
              <w:rPr>
                <w:rFonts w:ascii="Calibri" w:eastAsia="Times New Roman" w:hAnsi="Calibri"/>
                <w:b/>
                <w:bCs/>
                <w:sz w:val="22"/>
                <w:szCs w:val="22"/>
              </w:rPr>
              <w:t>2. Data rozpoczęcia działalności Wnioskodawcy</w:t>
            </w:r>
            <w:r w:rsidRPr="007C535E">
              <w:rPr>
                <w:rFonts w:ascii="Calibri" w:eastAsia="Times New Roman" w:hAnsi="Calibri"/>
                <w:sz w:val="22"/>
                <w:szCs w:val="22"/>
              </w:rPr>
              <w:t xml:space="preserve"> </w:t>
            </w:r>
            <w:r w:rsidRPr="007C535E">
              <w:rPr>
                <w:rFonts w:ascii="Calibri" w:eastAsia="Times New Roman" w:hAnsi="Calibri"/>
                <w:i/>
                <w:iCs/>
              </w:rPr>
              <w:t>(miesiąc/rok)</w:t>
            </w:r>
          </w:p>
        </w:tc>
        <w:tc>
          <w:tcPr>
            <w:tcW w:w="5031" w:type="dxa"/>
            <w:gridSpan w:val="3"/>
            <w:tcBorders>
              <w:top w:val="single" w:sz="4" w:space="0" w:color="auto"/>
              <w:left w:val="single" w:sz="4" w:space="0" w:color="auto"/>
              <w:bottom w:val="single" w:sz="4" w:space="0" w:color="auto"/>
              <w:right w:val="single" w:sz="12" w:space="0" w:color="auto"/>
            </w:tcBorders>
          </w:tcPr>
          <w:p w14:paraId="4A523E62" w14:textId="77777777" w:rsidR="00482BFD" w:rsidRPr="0005183C" w:rsidRDefault="00482BFD" w:rsidP="00660E7C">
            <w:pPr>
              <w:rPr>
                <w:rFonts w:ascii="Calibri" w:eastAsia="Times New Roman" w:hAnsi="Calibri"/>
                <w:sz w:val="22"/>
                <w:szCs w:val="22"/>
              </w:rPr>
            </w:pPr>
          </w:p>
        </w:tc>
      </w:tr>
      <w:tr w:rsidR="00482BFD" w:rsidRPr="0005183C" w14:paraId="1071AAE3" w14:textId="77777777" w:rsidTr="00660E7C">
        <w:tc>
          <w:tcPr>
            <w:tcW w:w="4185" w:type="dxa"/>
            <w:tcBorders>
              <w:top w:val="single" w:sz="4" w:space="0" w:color="auto"/>
              <w:left w:val="single" w:sz="12" w:space="0" w:color="auto"/>
              <w:bottom w:val="single" w:sz="4" w:space="0" w:color="auto"/>
              <w:right w:val="single" w:sz="4" w:space="0" w:color="auto"/>
            </w:tcBorders>
            <w:shd w:val="clear" w:color="auto" w:fill="BFBFBF"/>
          </w:tcPr>
          <w:p w14:paraId="6000C5E2" w14:textId="77777777" w:rsidR="00482BFD" w:rsidRPr="00A004B9" w:rsidRDefault="00482BFD" w:rsidP="00660E7C">
            <w:pPr>
              <w:rPr>
                <w:rFonts w:ascii="Calibri" w:eastAsia="Times New Roman" w:hAnsi="Calibri"/>
                <w:sz w:val="22"/>
                <w:szCs w:val="22"/>
              </w:rPr>
            </w:pPr>
            <w:r w:rsidRPr="0005183C">
              <w:rPr>
                <w:rFonts w:ascii="Calibri" w:eastAsia="Times New Roman" w:hAnsi="Calibri"/>
                <w:b/>
                <w:bCs/>
                <w:sz w:val="22"/>
                <w:szCs w:val="22"/>
              </w:rPr>
              <w:t>3.</w:t>
            </w:r>
            <w:r w:rsidRPr="0005183C">
              <w:rPr>
                <w:rFonts w:ascii="Calibri" w:eastAsia="Times New Roman" w:hAnsi="Calibri"/>
                <w:sz w:val="22"/>
                <w:szCs w:val="22"/>
              </w:rPr>
              <w:t xml:space="preserve"> </w:t>
            </w:r>
            <w:r w:rsidRPr="007C535E">
              <w:rPr>
                <w:rFonts w:ascii="Calibri" w:eastAsia="Times New Roman" w:hAnsi="Calibri"/>
                <w:b/>
                <w:bCs/>
                <w:sz w:val="22"/>
                <w:szCs w:val="22"/>
              </w:rPr>
              <w:t>Jest przedsiębiorstwem samodzielnym</w:t>
            </w:r>
            <w:r w:rsidRPr="007C535E">
              <w:rPr>
                <w:rFonts w:ascii="Calibri" w:eastAsia="Times New Roman" w:hAnsi="Calibri"/>
                <w:bCs/>
                <w:sz w:val="22"/>
                <w:szCs w:val="22"/>
              </w:rPr>
              <w:t xml:space="preserve"> </w:t>
            </w:r>
            <w:r w:rsidRPr="007C535E">
              <w:rPr>
                <w:rFonts w:ascii="Calibri" w:eastAsia="Times New Roman" w:hAnsi="Calibri"/>
                <w:bCs/>
                <w:sz w:val="22"/>
                <w:szCs w:val="22"/>
                <w:vertAlign w:val="superscript"/>
              </w:rPr>
              <w:t>2</w:t>
            </w:r>
          </w:p>
          <w:p w14:paraId="18B45BE6" w14:textId="77777777" w:rsidR="00482BFD" w:rsidRPr="0005183C" w:rsidRDefault="00482BFD" w:rsidP="00660E7C">
            <w:pPr>
              <w:rPr>
                <w:rFonts w:ascii="Calibri" w:eastAsia="Times New Roman" w:hAnsi="Calibri"/>
                <w:b/>
                <w:bCs/>
                <w:i/>
                <w:iCs/>
              </w:rPr>
            </w:pPr>
            <w:r w:rsidRPr="0005183C" w:rsidDel="008A27ED">
              <w:rPr>
                <w:rFonts w:ascii="Calibri" w:eastAsia="Times New Roman" w:hAnsi="Calibri"/>
              </w:rPr>
              <w:t xml:space="preserve"> </w:t>
            </w:r>
          </w:p>
        </w:tc>
        <w:tc>
          <w:tcPr>
            <w:tcW w:w="5031" w:type="dxa"/>
            <w:gridSpan w:val="3"/>
            <w:tcBorders>
              <w:top w:val="single" w:sz="4" w:space="0" w:color="auto"/>
              <w:left w:val="single" w:sz="4" w:space="0" w:color="auto"/>
              <w:bottom w:val="single" w:sz="4" w:space="0" w:color="auto"/>
              <w:right w:val="single" w:sz="12" w:space="0" w:color="auto"/>
            </w:tcBorders>
          </w:tcPr>
          <w:p w14:paraId="5A365680" w14:textId="77777777" w:rsidR="00482BFD" w:rsidRPr="0005183C" w:rsidRDefault="00482BFD" w:rsidP="00660E7C">
            <w:pPr>
              <w:tabs>
                <w:tab w:val="right" w:pos="8789"/>
              </w:tabs>
              <w:suppressAutoHyphens/>
              <w:jc w:val="center"/>
              <w:rPr>
                <w:rFonts w:ascii="Calibri" w:eastAsia="Times New Roman" w:hAnsi="Calibri"/>
                <w:b/>
                <w:bCs/>
                <w:spacing w:val="-2"/>
                <w:sz w:val="22"/>
                <w:szCs w:val="22"/>
              </w:rPr>
            </w:pPr>
          </w:p>
          <w:p w14:paraId="71A1656E"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 xml:space="preserve">             </w:t>
            </w: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tak                             </w:t>
            </w: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nie</w:t>
            </w:r>
          </w:p>
          <w:p w14:paraId="57BD339B" w14:textId="77777777" w:rsidR="00482BFD" w:rsidRPr="007C535E" w:rsidRDefault="00482BFD" w:rsidP="00660E7C">
            <w:pPr>
              <w:jc w:val="both"/>
              <w:rPr>
                <w:rFonts w:ascii="Calibri" w:eastAsia="Times New Roman" w:hAnsi="Calibri"/>
                <w:i/>
                <w:iCs/>
                <w:sz w:val="22"/>
                <w:szCs w:val="22"/>
              </w:rPr>
            </w:pPr>
          </w:p>
        </w:tc>
      </w:tr>
      <w:tr w:rsidR="00482BFD" w:rsidRPr="0005183C" w14:paraId="1B8619AE" w14:textId="77777777" w:rsidTr="00660E7C">
        <w:tc>
          <w:tcPr>
            <w:tcW w:w="4185" w:type="dxa"/>
            <w:tcBorders>
              <w:top w:val="single" w:sz="4" w:space="0" w:color="auto"/>
              <w:left w:val="single" w:sz="12" w:space="0" w:color="auto"/>
              <w:bottom w:val="single" w:sz="4" w:space="0" w:color="auto"/>
              <w:right w:val="single" w:sz="4" w:space="0" w:color="auto"/>
            </w:tcBorders>
            <w:shd w:val="clear" w:color="auto" w:fill="BFBFBF"/>
          </w:tcPr>
          <w:p w14:paraId="73B57751" w14:textId="77777777" w:rsidR="00482BFD" w:rsidRPr="00A004B9" w:rsidRDefault="00482BFD" w:rsidP="00660E7C">
            <w:pPr>
              <w:rPr>
                <w:rFonts w:ascii="Calibri" w:eastAsia="Times New Roman" w:hAnsi="Calibri"/>
                <w:sz w:val="22"/>
                <w:szCs w:val="22"/>
              </w:rPr>
            </w:pPr>
            <w:r w:rsidRPr="0005183C">
              <w:rPr>
                <w:rFonts w:ascii="Calibri" w:eastAsia="Times New Roman" w:hAnsi="Calibri"/>
                <w:b/>
                <w:bCs/>
                <w:sz w:val="22"/>
                <w:szCs w:val="22"/>
              </w:rPr>
              <w:t>4. Pozostaje w relacji przedsiębiorstw/ podmiotów partnerskich</w:t>
            </w:r>
            <w:r w:rsidRPr="0005183C">
              <w:rPr>
                <w:rFonts w:ascii="Calibri" w:eastAsia="Times New Roman" w:hAnsi="Calibri"/>
                <w:bCs/>
                <w:sz w:val="22"/>
                <w:szCs w:val="22"/>
              </w:rPr>
              <w:t xml:space="preserve"> </w:t>
            </w:r>
            <w:r w:rsidRPr="007C535E">
              <w:rPr>
                <w:rFonts w:ascii="Calibri" w:eastAsia="Times New Roman" w:hAnsi="Calibri"/>
                <w:bCs/>
                <w:sz w:val="22"/>
                <w:szCs w:val="22"/>
                <w:vertAlign w:val="superscript"/>
              </w:rPr>
              <w:t>3</w:t>
            </w:r>
            <w:r w:rsidRPr="007C535E">
              <w:rPr>
                <w:rFonts w:ascii="Calibri" w:eastAsia="Times New Roman" w:hAnsi="Calibri"/>
                <w:bCs/>
                <w:sz w:val="22"/>
                <w:szCs w:val="22"/>
              </w:rPr>
              <w:t xml:space="preserve"> </w:t>
            </w:r>
            <w:r w:rsidRPr="007C535E">
              <w:rPr>
                <w:rFonts w:ascii="Calibri" w:eastAsia="Times New Roman" w:hAnsi="Calibri"/>
                <w:b/>
                <w:bCs/>
                <w:sz w:val="22"/>
                <w:szCs w:val="22"/>
              </w:rPr>
              <w:t>z</w:t>
            </w:r>
            <w:r w:rsidRPr="00A004B9">
              <w:rPr>
                <w:rFonts w:ascii="Calibri" w:eastAsia="Times New Roman" w:hAnsi="Calibri"/>
                <w:sz w:val="22"/>
                <w:szCs w:val="22"/>
              </w:rPr>
              <w:t>:</w:t>
            </w:r>
          </w:p>
          <w:p w14:paraId="13AF48C1" w14:textId="77777777" w:rsidR="00482BFD" w:rsidRPr="0005183C" w:rsidRDefault="00482BFD" w:rsidP="00660E7C">
            <w:pPr>
              <w:rPr>
                <w:rFonts w:ascii="Calibri" w:eastAsia="Times New Roman" w:hAnsi="Calibri"/>
                <w:i/>
                <w:iCs/>
              </w:rPr>
            </w:pPr>
          </w:p>
          <w:p w14:paraId="4686BE00" w14:textId="77777777" w:rsidR="00482BFD" w:rsidRPr="0005183C" w:rsidRDefault="00482BFD" w:rsidP="00660E7C">
            <w:pPr>
              <w:rPr>
                <w:rFonts w:ascii="Calibri" w:eastAsia="Times New Roman" w:hAnsi="Calibri"/>
                <w:b/>
                <w:bCs/>
              </w:rPr>
            </w:pPr>
            <w:r w:rsidRPr="0005183C">
              <w:rPr>
                <w:rFonts w:ascii="Calibri" w:eastAsia="Times New Roman" w:hAnsi="Calibri"/>
              </w:rPr>
              <w:t>UWAGA:</w:t>
            </w:r>
            <w:r w:rsidRPr="0005183C">
              <w:rPr>
                <w:rFonts w:ascii="Calibri" w:eastAsia="Times New Roman" w:hAnsi="Calibri"/>
                <w:b/>
                <w:bCs/>
              </w:rPr>
              <w:t xml:space="preserve"> </w:t>
            </w:r>
            <w:r w:rsidRPr="0005183C">
              <w:rPr>
                <w:rFonts w:ascii="Calibri" w:eastAsia="Times New Roman" w:hAnsi="Calibri"/>
              </w:rPr>
              <w:t>W  przypadku gdy Wnioskodawca jest przedsiębiorcą nie pozostającym z żadnym innym przedsiębiorcą w stosunku partnerskim, należy wpisać – „nie dotyczy”</w:t>
            </w:r>
          </w:p>
        </w:tc>
        <w:tc>
          <w:tcPr>
            <w:tcW w:w="5031" w:type="dxa"/>
            <w:gridSpan w:val="3"/>
            <w:tcBorders>
              <w:top w:val="single" w:sz="4" w:space="0" w:color="auto"/>
              <w:left w:val="single" w:sz="4" w:space="0" w:color="auto"/>
              <w:bottom w:val="single" w:sz="4" w:space="0" w:color="auto"/>
              <w:right w:val="single" w:sz="12" w:space="0" w:color="auto"/>
            </w:tcBorders>
          </w:tcPr>
          <w:p w14:paraId="3A33CE15"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1.</w:t>
            </w:r>
          </w:p>
          <w:p w14:paraId="7075CB6D"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2.</w:t>
            </w:r>
          </w:p>
          <w:p w14:paraId="7209FF98"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3.</w:t>
            </w:r>
          </w:p>
          <w:p w14:paraId="049F52BF"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4.</w:t>
            </w:r>
          </w:p>
          <w:p w14:paraId="6F362BD8"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5.</w:t>
            </w:r>
          </w:p>
          <w:p w14:paraId="0C3D0218" w14:textId="77777777" w:rsidR="00482BFD" w:rsidRPr="0005183C" w:rsidRDefault="00482BFD" w:rsidP="00660E7C">
            <w:pPr>
              <w:jc w:val="both"/>
              <w:rPr>
                <w:rFonts w:ascii="Calibri" w:eastAsia="Times New Roman" w:hAnsi="Calibri"/>
                <w:i/>
                <w:iCs/>
                <w:sz w:val="22"/>
                <w:szCs w:val="22"/>
              </w:rPr>
            </w:pPr>
          </w:p>
        </w:tc>
      </w:tr>
      <w:tr w:rsidR="00482BFD" w:rsidRPr="0005183C" w14:paraId="2F4AE084" w14:textId="77777777" w:rsidTr="00660E7C">
        <w:tc>
          <w:tcPr>
            <w:tcW w:w="4185" w:type="dxa"/>
            <w:tcBorders>
              <w:top w:val="single" w:sz="4" w:space="0" w:color="auto"/>
              <w:left w:val="single" w:sz="12" w:space="0" w:color="auto"/>
              <w:bottom w:val="single" w:sz="4" w:space="0" w:color="auto"/>
              <w:right w:val="single" w:sz="4" w:space="0" w:color="auto"/>
            </w:tcBorders>
            <w:shd w:val="clear" w:color="auto" w:fill="BFBFBF"/>
          </w:tcPr>
          <w:p w14:paraId="0293DC37" w14:textId="77777777" w:rsidR="00482BFD" w:rsidRPr="00A004B9" w:rsidRDefault="00482BFD" w:rsidP="00660E7C">
            <w:pPr>
              <w:rPr>
                <w:rFonts w:ascii="Calibri" w:eastAsia="Times New Roman" w:hAnsi="Calibri"/>
                <w:sz w:val="22"/>
                <w:szCs w:val="22"/>
              </w:rPr>
            </w:pPr>
            <w:r w:rsidRPr="0005183C">
              <w:rPr>
                <w:rFonts w:ascii="Calibri" w:eastAsia="Times New Roman" w:hAnsi="Calibri"/>
                <w:b/>
                <w:bCs/>
                <w:sz w:val="22"/>
                <w:szCs w:val="22"/>
              </w:rPr>
              <w:t>5.</w:t>
            </w:r>
            <w:r w:rsidRPr="0005183C">
              <w:rPr>
                <w:rFonts w:ascii="Calibri" w:eastAsia="Times New Roman" w:hAnsi="Calibri"/>
                <w:sz w:val="22"/>
                <w:szCs w:val="22"/>
              </w:rPr>
              <w:t xml:space="preserve"> </w:t>
            </w:r>
            <w:r w:rsidRPr="007C535E">
              <w:rPr>
                <w:rFonts w:ascii="Calibri" w:eastAsia="Times New Roman" w:hAnsi="Calibri"/>
                <w:b/>
                <w:bCs/>
                <w:sz w:val="22"/>
                <w:szCs w:val="22"/>
              </w:rPr>
              <w:t>Pozostaje w relacji przedsiębiorstw/ podmiotów powiązanych</w:t>
            </w:r>
            <w:r w:rsidRPr="007C535E">
              <w:rPr>
                <w:rFonts w:ascii="Calibri" w:eastAsia="Times New Roman" w:hAnsi="Calibri"/>
                <w:bCs/>
                <w:sz w:val="22"/>
                <w:szCs w:val="22"/>
              </w:rPr>
              <w:t xml:space="preserve"> </w:t>
            </w:r>
            <w:r w:rsidRPr="007C535E">
              <w:rPr>
                <w:rFonts w:ascii="Calibri" w:eastAsia="Times New Roman" w:hAnsi="Calibri"/>
                <w:bCs/>
                <w:sz w:val="22"/>
                <w:szCs w:val="22"/>
                <w:vertAlign w:val="superscript"/>
              </w:rPr>
              <w:t>4</w:t>
            </w:r>
            <w:r w:rsidRPr="00A004B9">
              <w:rPr>
                <w:rFonts w:ascii="Calibri" w:eastAsia="Times New Roman" w:hAnsi="Calibri"/>
                <w:bCs/>
                <w:sz w:val="22"/>
                <w:szCs w:val="22"/>
              </w:rPr>
              <w:t xml:space="preserve"> </w:t>
            </w:r>
            <w:r w:rsidRPr="00A004B9">
              <w:rPr>
                <w:rFonts w:ascii="Calibri" w:eastAsia="Times New Roman" w:hAnsi="Calibri"/>
                <w:b/>
                <w:bCs/>
                <w:sz w:val="22"/>
                <w:szCs w:val="22"/>
              </w:rPr>
              <w:t>z</w:t>
            </w:r>
            <w:r w:rsidRPr="00A004B9">
              <w:rPr>
                <w:rFonts w:ascii="Calibri" w:eastAsia="Times New Roman" w:hAnsi="Calibri"/>
                <w:sz w:val="22"/>
                <w:szCs w:val="22"/>
              </w:rPr>
              <w:t>:</w:t>
            </w:r>
          </w:p>
          <w:p w14:paraId="7D73DFB3" w14:textId="77777777" w:rsidR="00482BFD" w:rsidRPr="0005183C" w:rsidRDefault="00482BFD" w:rsidP="00660E7C">
            <w:pPr>
              <w:rPr>
                <w:rFonts w:ascii="Calibri" w:eastAsia="Times New Roman" w:hAnsi="Calibri"/>
                <w:i/>
                <w:iCs/>
              </w:rPr>
            </w:pPr>
          </w:p>
          <w:p w14:paraId="6159DF4C" w14:textId="77777777" w:rsidR="00482BFD" w:rsidRPr="0005183C" w:rsidRDefault="00482BFD" w:rsidP="00660E7C">
            <w:pPr>
              <w:rPr>
                <w:rFonts w:ascii="Calibri" w:eastAsia="Times New Roman" w:hAnsi="Calibri"/>
                <w:b/>
                <w:bCs/>
              </w:rPr>
            </w:pPr>
            <w:r w:rsidRPr="0005183C">
              <w:rPr>
                <w:rFonts w:ascii="Calibri" w:eastAsia="Times New Roman" w:hAnsi="Calibri"/>
              </w:rPr>
              <w:t>UWAGA:</w:t>
            </w:r>
            <w:r w:rsidRPr="0005183C">
              <w:rPr>
                <w:rFonts w:ascii="Calibri" w:eastAsia="Times New Roman" w:hAnsi="Calibri"/>
                <w:b/>
                <w:bCs/>
              </w:rPr>
              <w:t xml:space="preserve"> </w:t>
            </w:r>
            <w:r w:rsidRPr="0005183C">
              <w:rPr>
                <w:rFonts w:ascii="Calibri" w:eastAsia="Times New Roman" w:hAnsi="Calibri"/>
              </w:rPr>
              <w:t>W przypadku gdy Wnioskodawca jest przedsiębiorcą nie pozostającym z żadnym innym przedsiębiorcą w stosunku powiązania, należy wpisać – „nie dotyczy”</w:t>
            </w:r>
          </w:p>
        </w:tc>
        <w:tc>
          <w:tcPr>
            <w:tcW w:w="5031" w:type="dxa"/>
            <w:gridSpan w:val="3"/>
            <w:tcBorders>
              <w:top w:val="single" w:sz="4" w:space="0" w:color="auto"/>
              <w:left w:val="single" w:sz="4" w:space="0" w:color="auto"/>
              <w:bottom w:val="single" w:sz="12" w:space="0" w:color="auto"/>
              <w:right w:val="single" w:sz="12" w:space="0" w:color="auto"/>
            </w:tcBorders>
          </w:tcPr>
          <w:p w14:paraId="4FD84E89"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1.</w:t>
            </w:r>
          </w:p>
          <w:p w14:paraId="3849B523"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2.</w:t>
            </w:r>
          </w:p>
          <w:p w14:paraId="7EB6D19C"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3.</w:t>
            </w:r>
          </w:p>
          <w:p w14:paraId="46943BF7"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4.</w:t>
            </w:r>
          </w:p>
          <w:p w14:paraId="3FCD5AF5"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5.</w:t>
            </w:r>
          </w:p>
          <w:p w14:paraId="442735E1" w14:textId="77777777" w:rsidR="00482BFD" w:rsidRPr="0005183C" w:rsidRDefault="00482BFD" w:rsidP="00660E7C">
            <w:pPr>
              <w:jc w:val="both"/>
              <w:rPr>
                <w:rFonts w:ascii="Calibri" w:eastAsia="Times New Roman" w:hAnsi="Calibri"/>
                <w:i/>
                <w:iCs/>
                <w:sz w:val="22"/>
                <w:szCs w:val="22"/>
              </w:rPr>
            </w:pPr>
          </w:p>
        </w:tc>
      </w:tr>
      <w:tr w:rsidR="00482BFD" w:rsidRPr="0005183C" w14:paraId="22B909E7" w14:textId="77777777" w:rsidTr="00660E7C">
        <w:trPr>
          <w:cantSplit/>
          <w:trHeight w:val="585"/>
        </w:trPr>
        <w:tc>
          <w:tcPr>
            <w:tcW w:w="4185" w:type="dxa"/>
            <w:tcBorders>
              <w:top w:val="single" w:sz="4" w:space="0" w:color="auto"/>
              <w:left w:val="single" w:sz="12" w:space="0" w:color="auto"/>
              <w:bottom w:val="single" w:sz="4" w:space="0" w:color="auto"/>
              <w:right w:val="single" w:sz="4" w:space="0" w:color="auto"/>
            </w:tcBorders>
            <w:shd w:val="clear" w:color="auto" w:fill="BFBFBF"/>
          </w:tcPr>
          <w:p w14:paraId="6693F161" w14:textId="77777777" w:rsidR="00482BFD" w:rsidRPr="007C535E" w:rsidRDefault="00482BFD" w:rsidP="00660E7C">
            <w:pPr>
              <w:jc w:val="both"/>
              <w:rPr>
                <w:rFonts w:ascii="Calibri" w:eastAsia="Times New Roman" w:hAnsi="Calibri"/>
                <w:sz w:val="22"/>
                <w:szCs w:val="22"/>
              </w:rPr>
            </w:pPr>
            <w:r w:rsidRPr="0005183C">
              <w:rPr>
                <w:rFonts w:ascii="Calibri" w:eastAsia="Times New Roman" w:hAnsi="Calibri"/>
                <w:b/>
                <w:bCs/>
                <w:sz w:val="22"/>
                <w:szCs w:val="22"/>
              </w:rPr>
              <w:lastRenderedPageBreak/>
              <w:t>Skumulowane dane stosowane do określenia kategorii MŚP</w:t>
            </w:r>
            <w:r w:rsidRPr="0005183C">
              <w:rPr>
                <w:rFonts w:ascii="Calibri" w:eastAsia="Times New Roman" w:hAnsi="Calibri"/>
                <w:bCs/>
                <w:sz w:val="22"/>
                <w:szCs w:val="22"/>
              </w:rPr>
              <w:t xml:space="preserve"> </w:t>
            </w:r>
            <w:r w:rsidRPr="007C535E">
              <w:rPr>
                <w:rFonts w:ascii="Calibri" w:eastAsia="Times New Roman" w:hAnsi="Calibri"/>
                <w:bCs/>
                <w:sz w:val="22"/>
                <w:szCs w:val="22"/>
                <w:vertAlign w:val="superscript"/>
              </w:rPr>
              <w:t>5</w:t>
            </w:r>
          </w:p>
          <w:p w14:paraId="54A016BD" w14:textId="77777777" w:rsidR="00482BFD" w:rsidRPr="007C535E" w:rsidRDefault="00482BFD" w:rsidP="00660E7C">
            <w:pPr>
              <w:rPr>
                <w:rFonts w:ascii="Calibri" w:eastAsia="Times New Roman" w:hAnsi="Calibri"/>
                <w:sz w:val="22"/>
                <w:szCs w:val="22"/>
              </w:rPr>
            </w:pPr>
          </w:p>
        </w:tc>
        <w:tc>
          <w:tcPr>
            <w:tcW w:w="1701" w:type="dxa"/>
            <w:tcBorders>
              <w:top w:val="single" w:sz="12" w:space="0" w:color="auto"/>
              <w:left w:val="single" w:sz="4" w:space="0" w:color="auto"/>
              <w:bottom w:val="single" w:sz="4" w:space="0" w:color="auto"/>
              <w:right w:val="single" w:sz="4" w:space="0" w:color="auto"/>
            </w:tcBorders>
            <w:shd w:val="clear" w:color="auto" w:fill="BFBFBF"/>
          </w:tcPr>
          <w:p w14:paraId="1C953E35" w14:textId="77777777" w:rsidR="00482BFD" w:rsidRPr="0005183C" w:rsidRDefault="00482BFD" w:rsidP="00660E7C">
            <w:pPr>
              <w:rPr>
                <w:rFonts w:ascii="Calibri" w:eastAsia="Times New Roman" w:hAnsi="Calibri"/>
              </w:rPr>
            </w:pPr>
            <w:r w:rsidRPr="0005183C">
              <w:rPr>
                <w:rFonts w:ascii="Calibri" w:eastAsia="Times New Roman" w:hAnsi="Calibri"/>
              </w:rPr>
              <w:t>W ostatnim okresie sprawozdawczym</w:t>
            </w:r>
          </w:p>
          <w:p w14:paraId="24804029" w14:textId="77777777" w:rsidR="00482BFD" w:rsidRPr="0005183C" w:rsidRDefault="00482BFD" w:rsidP="00660E7C">
            <w:pPr>
              <w:rPr>
                <w:rFonts w:ascii="Calibri" w:eastAsia="Times New Roman" w:hAnsi="Calibri"/>
                <w:sz w:val="22"/>
                <w:szCs w:val="22"/>
              </w:rPr>
            </w:pPr>
          </w:p>
        </w:tc>
        <w:tc>
          <w:tcPr>
            <w:tcW w:w="1701" w:type="dxa"/>
            <w:tcBorders>
              <w:top w:val="single" w:sz="12" w:space="0" w:color="auto"/>
              <w:left w:val="single" w:sz="4" w:space="0" w:color="auto"/>
              <w:bottom w:val="single" w:sz="4" w:space="0" w:color="auto"/>
              <w:right w:val="single" w:sz="4" w:space="0" w:color="auto"/>
            </w:tcBorders>
            <w:shd w:val="clear" w:color="auto" w:fill="BFBFBF"/>
          </w:tcPr>
          <w:p w14:paraId="672A349E" w14:textId="77777777" w:rsidR="00482BFD" w:rsidRPr="0005183C" w:rsidRDefault="00482BFD" w:rsidP="00660E7C">
            <w:pPr>
              <w:rPr>
                <w:rFonts w:ascii="Calibri" w:eastAsia="Times New Roman" w:hAnsi="Calibri"/>
              </w:rPr>
            </w:pPr>
            <w:r w:rsidRPr="0005183C">
              <w:rPr>
                <w:rFonts w:ascii="Calibri" w:eastAsia="Times New Roman" w:hAnsi="Calibri"/>
              </w:rPr>
              <w:t>W poprzednim okresie sprawozdawczym</w:t>
            </w:r>
          </w:p>
          <w:p w14:paraId="5931756D" w14:textId="77777777" w:rsidR="00482BFD" w:rsidRPr="0005183C" w:rsidRDefault="00482BFD" w:rsidP="00660E7C">
            <w:pPr>
              <w:rPr>
                <w:rFonts w:ascii="Calibri" w:eastAsia="Times New Roman" w:hAnsi="Calibri"/>
                <w:sz w:val="22"/>
                <w:szCs w:val="22"/>
              </w:rPr>
            </w:pPr>
          </w:p>
        </w:tc>
        <w:tc>
          <w:tcPr>
            <w:tcW w:w="1629" w:type="dxa"/>
            <w:tcBorders>
              <w:top w:val="single" w:sz="12" w:space="0" w:color="auto"/>
              <w:left w:val="single" w:sz="4" w:space="0" w:color="auto"/>
              <w:bottom w:val="single" w:sz="4" w:space="0" w:color="auto"/>
              <w:right w:val="single" w:sz="12" w:space="0" w:color="auto"/>
            </w:tcBorders>
            <w:shd w:val="clear" w:color="auto" w:fill="BFBFBF"/>
          </w:tcPr>
          <w:p w14:paraId="5972C33E"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rPr>
              <w:t>W okresie sprawozdawczym za drugi rok wstecz od ostatniego okresu sprawozdawczego</w:t>
            </w:r>
          </w:p>
        </w:tc>
      </w:tr>
      <w:tr w:rsidR="00482BFD" w:rsidRPr="0005183C" w14:paraId="2EE9A9F4" w14:textId="77777777" w:rsidTr="00660E7C">
        <w:trPr>
          <w:cantSplit/>
          <w:trHeight w:val="555"/>
        </w:trPr>
        <w:tc>
          <w:tcPr>
            <w:tcW w:w="4185" w:type="dxa"/>
            <w:tcBorders>
              <w:top w:val="single" w:sz="4" w:space="0" w:color="auto"/>
              <w:left w:val="single" w:sz="12" w:space="0" w:color="auto"/>
              <w:bottom w:val="single" w:sz="4" w:space="0" w:color="auto"/>
              <w:right w:val="single" w:sz="4" w:space="0" w:color="auto"/>
            </w:tcBorders>
            <w:shd w:val="clear" w:color="auto" w:fill="BFBFBF"/>
          </w:tcPr>
          <w:p w14:paraId="2FBD975E"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6. Okres sprawozdawczy</w:t>
            </w:r>
          </w:p>
        </w:tc>
        <w:tc>
          <w:tcPr>
            <w:tcW w:w="1701" w:type="dxa"/>
            <w:tcBorders>
              <w:top w:val="single" w:sz="4" w:space="0" w:color="auto"/>
              <w:left w:val="single" w:sz="4" w:space="0" w:color="auto"/>
              <w:bottom w:val="single" w:sz="4" w:space="0" w:color="auto"/>
              <w:right w:val="single" w:sz="4" w:space="0" w:color="auto"/>
            </w:tcBorders>
          </w:tcPr>
          <w:p w14:paraId="1764D0AF" w14:textId="77777777" w:rsidR="00482BFD" w:rsidRPr="007C535E" w:rsidRDefault="00482BFD" w:rsidP="00660E7C">
            <w:pPr>
              <w:rPr>
                <w:rFonts w:ascii="Calibri" w:eastAsia="Times New Roman"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1A693C2" w14:textId="77777777" w:rsidR="00482BFD" w:rsidRPr="007C535E" w:rsidRDefault="00482BFD" w:rsidP="00660E7C">
            <w:pPr>
              <w:rPr>
                <w:rFonts w:ascii="Calibri" w:eastAsia="Times New Roman" w:hAnsi="Calibri"/>
                <w:sz w:val="22"/>
                <w:szCs w:val="22"/>
              </w:rPr>
            </w:pPr>
          </w:p>
        </w:tc>
        <w:tc>
          <w:tcPr>
            <w:tcW w:w="1629" w:type="dxa"/>
            <w:tcBorders>
              <w:top w:val="single" w:sz="4" w:space="0" w:color="auto"/>
              <w:left w:val="single" w:sz="4" w:space="0" w:color="auto"/>
              <w:bottom w:val="single" w:sz="4" w:space="0" w:color="auto"/>
              <w:right w:val="single" w:sz="12" w:space="0" w:color="auto"/>
            </w:tcBorders>
          </w:tcPr>
          <w:p w14:paraId="3E7F2636" w14:textId="77777777" w:rsidR="00482BFD" w:rsidRPr="007C535E" w:rsidRDefault="00482BFD" w:rsidP="00660E7C">
            <w:pPr>
              <w:rPr>
                <w:rFonts w:ascii="Calibri" w:eastAsia="Times New Roman" w:hAnsi="Calibri"/>
                <w:sz w:val="22"/>
                <w:szCs w:val="22"/>
              </w:rPr>
            </w:pPr>
          </w:p>
        </w:tc>
      </w:tr>
      <w:tr w:rsidR="00482BFD" w:rsidRPr="0005183C" w14:paraId="131E4508" w14:textId="77777777" w:rsidTr="00660E7C">
        <w:trPr>
          <w:cantSplit/>
          <w:trHeight w:val="1170"/>
        </w:trPr>
        <w:tc>
          <w:tcPr>
            <w:tcW w:w="4185" w:type="dxa"/>
            <w:tcBorders>
              <w:top w:val="single" w:sz="4" w:space="0" w:color="auto"/>
              <w:left w:val="single" w:sz="12" w:space="0" w:color="auto"/>
              <w:bottom w:val="single" w:sz="4" w:space="0" w:color="auto"/>
              <w:right w:val="single" w:sz="4" w:space="0" w:color="auto"/>
            </w:tcBorders>
            <w:shd w:val="clear" w:color="auto" w:fill="BFBFBF"/>
          </w:tcPr>
          <w:p w14:paraId="5529C24B" w14:textId="77777777" w:rsidR="00482BFD" w:rsidRPr="00DD7AD0" w:rsidRDefault="00482BFD" w:rsidP="00660E7C">
            <w:pPr>
              <w:rPr>
                <w:rFonts w:ascii="Calibri" w:eastAsia="Times New Roman" w:hAnsi="Calibri"/>
                <w:sz w:val="22"/>
                <w:szCs w:val="22"/>
              </w:rPr>
            </w:pPr>
            <w:r w:rsidRPr="0005183C">
              <w:rPr>
                <w:rFonts w:ascii="Calibri" w:eastAsia="Times New Roman" w:hAnsi="Calibri"/>
                <w:b/>
                <w:bCs/>
                <w:sz w:val="22"/>
                <w:szCs w:val="22"/>
              </w:rPr>
              <w:t>7.</w:t>
            </w:r>
            <w:r w:rsidRPr="0005183C">
              <w:rPr>
                <w:rFonts w:ascii="Calibri" w:eastAsia="Times New Roman" w:hAnsi="Calibri"/>
                <w:sz w:val="22"/>
                <w:szCs w:val="22"/>
              </w:rPr>
              <w:t xml:space="preserve"> </w:t>
            </w:r>
            <w:r w:rsidRPr="007C535E">
              <w:rPr>
                <w:rFonts w:ascii="Calibri" w:eastAsia="Times New Roman" w:hAnsi="Calibri"/>
                <w:b/>
                <w:bCs/>
                <w:sz w:val="22"/>
                <w:szCs w:val="22"/>
              </w:rPr>
              <w:t>Liczba personelu</w:t>
            </w:r>
            <w:r w:rsidRPr="007C535E">
              <w:rPr>
                <w:rFonts w:ascii="Calibri" w:eastAsia="Times New Roman" w:hAnsi="Calibri"/>
                <w:bCs/>
                <w:sz w:val="22"/>
                <w:szCs w:val="22"/>
              </w:rPr>
              <w:t xml:space="preserve"> </w:t>
            </w:r>
            <w:r w:rsidRPr="007C535E">
              <w:rPr>
                <w:rFonts w:ascii="Calibri" w:eastAsia="Times New Roman" w:hAnsi="Calibri"/>
                <w:bCs/>
                <w:sz w:val="22"/>
                <w:szCs w:val="22"/>
                <w:vertAlign w:val="superscript"/>
              </w:rPr>
              <w:t>6</w:t>
            </w:r>
          </w:p>
          <w:p w14:paraId="3E0F8A1E" w14:textId="77777777" w:rsidR="00482BFD" w:rsidRPr="0005183C" w:rsidRDefault="00482BFD" w:rsidP="00660E7C">
            <w:pPr>
              <w:rPr>
                <w:rFonts w:ascii="Calibri" w:eastAsia="Times New Roman" w:hAnsi="Calibri"/>
                <w:sz w:val="22"/>
                <w:szCs w:val="22"/>
              </w:rPr>
            </w:pPr>
          </w:p>
          <w:p w14:paraId="753276B0" w14:textId="77777777" w:rsidR="00482BFD" w:rsidRPr="0005183C" w:rsidRDefault="00482BFD" w:rsidP="00660E7C">
            <w:pPr>
              <w:rPr>
                <w:rFonts w:ascii="Calibri" w:eastAsia="Times New Roman" w:hAnsi="Calibri"/>
                <w:sz w:val="22"/>
                <w:szCs w:val="22"/>
              </w:rPr>
            </w:pPr>
          </w:p>
          <w:p w14:paraId="2C003D51" w14:textId="77777777" w:rsidR="00482BFD" w:rsidRPr="0005183C" w:rsidRDefault="00482BFD" w:rsidP="00660E7C">
            <w:pPr>
              <w:rPr>
                <w:rFonts w:ascii="Calibri" w:eastAsia="Times New Roman" w:hAnsi="Calibri"/>
                <w:b/>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03D1E2D" w14:textId="77777777" w:rsidR="00482BFD" w:rsidRPr="0005183C" w:rsidRDefault="00482BFD" w:rsidP="00660E7C">
            <w:pPr>
              <w:rPr>
                <w:rFonts w:ascii="Calibri" w:eastAsia="Times New Roman"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3BB5E57" w14:textId="77777777" w:rsidR="00482BFD" w:rsidRPr="0005183C" w:rsidRDefault="00482BFD" w:rsidP="00660E7C">
            <w:pPr>
              <w:rPr>
                <w:rFonts w:ascii="Calibri" w:eastAsia="Times New Roman" w:hAnsi="Calibri"/>
                <w:sz w:val="22"/>
                <w:szCs w:val="22"/>
              </w:rPr>
            </w:pPr>
          </w:p>
        </w:tc>
        <w:tc>
          <w:tcPr>
            <w:tcW w:w="1629" w:type="dxa"/>
            <w:tcBorders>
              <w:top w:val="single" w:sz="4" w:space="0" w:color="auto"/>
              <w:left w:val="single" w:sz="4" w:space="0" w:color="auto"/>
              <w:bottom w:val="single" w:sz="4" w:space="0" w:color="auto"/>
              <w:right w:val="single" w:sz="12" w:space="0" w:color="auto"/>
            </w:tcBorders>
          </w:tcPr>
          <w:p w14:paraId="261F2013" w14:textId="77777777" w:rsidR="00482BFD" w:rsidRPr="0005183C" w:rsidRDefault="00482BFD" w:rsidP="00660E7C">
            <w:pPr>
              <w:rPr>
                <w:rFonts w:ascii="Calibri" w:eastAsia="Times New Roman" w:hAnsi="Calibri"/>
                <w:sz w:val="22"/>
                <w:szCs w:val="22"/>
              </w:rPr>
            </w:pPr>
          </w:p>
        </w:tc>
      </w:tr>
      <w:tr w:rsidR="00482BFD" w:rsidRPr="0005183C" w14:paraId="6BC0FC10" w14:textId="77777777" w:rsidTr="00660E7C">
        <w:trPr>
          <w:cantSplit/>
          <w:trHeight w:val="1255"/>
        </w:trPr>
        <w:tc>
          <w:tcPr>
            <w:tcW w:w="4185" w:type="dxa"/>
            <w:tcBorders>
              <w:top w:val="single" w:sz="4" w:space="0" w:color="auto"/>
              <w:left w:val="single" w:sz="12" w:space="0" w:color="auto"/>
              <w:bottom w:val="single" w:sz="4" w:space="0" w:color="auto"/>
              <w:right w:val="single" w:sz="4" w:space="0" w:color="auto"/>
            </w:tcBorders>
            <w:shd w:val="clear" w:color="auto" w:fill="BFBFBF"/>
          </w:tcPr>
          <w:p w14:paraId="0B4B0C5E" w14:textId="77777777" w:rsidR="00482BFD" w:rsidRPr="007C535E" w:rsidRDefault="00482BFD" w:rsidP="00660E7C">
            <w:pPr>
              <w:rPr>
                <w:rFonts w:ascii="Calibri" w:eastAsia="Times New Roman" w:hAnsi="Calibri"/>
                <w:sz w:val="22"/>
                <w:szCs w:val="22"/>
              </w:rPr>
            </w:pPr>
            <w:r w:rsidRPr="0005183C">
              <w:rPr>
                <w:rFonts w:ascii="Calibri" w:eastAsia="Times New Roman" w:hAnsi="Calibri"/>
                <w:b/>
                <w:bCs/>
                <w:sz w:val="22"/>
                <w:szCs w:val="22"/>
              </w:rPr>
              <w:t>8.  Obroty ze sprzedaży netto</w:t>
            </w:r>
            <w:r w:rsidRPr="0005183C">
              <w:rPr>
                <w:rFonts w:ascii="Calibri" w:eastAsia="Times New Roman" w:hAnsi="Calibri"/>
                <w:bCs/>
                <w:sz w:val="22"/>
                <w:szCs w:val="22"/>
              </w:rPr>
              <w:t xml:space="preserve"> </w:t>
            </w:r>
            <w:r w:rsidRPr="007C535E">
              <w:rPr>
                <w:rFonts w:ascii="Calibri" w:eastAsia="Times New Roman" w:hAnsi="Calibri"/>
                <w:bCs/>
                <w:sz w:val="22"/>
                <w:szCs w:val="22"/>
                <w:vertAlign w:val="superscript"/>
              </w:rPr>
              <w:t>7</w:t>
            </w:r>
          </w:p>
          <w:p w14:paraId="59261810" w14:textId="77777777" w:rsidR="00482BFD" w:rsidRPr="0005183C" w:rsidRDefault="00482BFD" w:rsidP="00660E7C">
            <w:pPr>
              <w:jc w:val="both"/>
              <w:rPr>
                <w:rFonts w:ascii="Calibri" w:eastAsia="Times New Roman" w:hAnsi="Calibri"/>
                <w:sz w:val="22"/>
                <w:szCs w:val="22"/>
              </w:rPr>
            </w:pPr>
            <w:r w:rsidRPr="007C535E">
              <w:rPr>
                <w:rFonts w:ascii="Calibri" w:eastAsia="Times New Roman" w:hAnsi="Calibri"/>
                <w:i/>
                <w:iCs/>
              </w:rPr>
              <w:t>(w tys. EUR na koniec zamkniętego roku obrotowego)</w:t>
            </w:r>
          </w:p>
        </w:tc>
        <w:tc>
          <w:tcPr>
            <w:tcW w:w="1701" w:type="dxa"/>
            <w:tcBorders>
              <w:top w:val="single" w:sz="4" w:space="0" w:color="auto"/>
              <w:left w:val="single" w:sz="4" w:space="0" w:color="auto"/>
              <w:bottom w:val="single" w:sz="4" w:space="0" w:color="auto"/>
              <w:right w:val="single" w:sz="4" w:space="0" w:color="auto"/>
            </w:tcBorders>
          </w:tcPr>
          <w:p w14:paraId="2575F435" w14:textId="77777777" w:rsidR="00482BFD" w:rsidRPr="0005183C" w:rsidRDefault="00482BFD" w:rsidP="00660E7C">
            <w:pPr>
              <w:rPr>
                <w:rFonts w:ascii="Calibri" w:eastAsia="Times New Roman" w:hAnsi="Calibri"/>
                <w:sz w:val="22"/>
                <w:szCs w:val="22"/>
              </w:rPr>
            </w:pPr>
          </w:p>
          <w:p w14:paraId="3926594A" w14:textId="77777777" w:rsidR="00482BFD" w:rsidRPr="0005183C" w:rsidRDefault="00482BFD" w:rsidP="00660E7C">
            <w:pPr>
              <w:rPr>
                <w:rFonts w:ascii="Calibri" w:eastAsia="Times New Roman"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F3C4307" w14:textId="77777777" w:rsidR="00482BFD" w:rsidRPr="0005183C" w:rsidRDefault="00482BFD" w:rsidP="00660E7C">
            <w:pPr>
              <w:rPr>
                <w:rFonts w:ascii="Calibri" w:eastAsia="Times New Roman" w:hAnsi="Calibri"/>
                <w:sz w:val="22"/>
                <w:szCs w:val="22"/>
              </w:rPr>
            </w:pPr>
          </w:p>
        </w:tc>
        <w:tc>
          <w:tcPr>
            <w:tcW w:w="1629" w:type="dxa"/>
            <w:tcBorders>
              <w:top w:val="single" w:sz="4" w:space="0" w:color="auto"/>
              <w:left w:val="single" w:sz="4" w:space="0" w:color="auto"/>
              <w:bottom w:val="single" w:sz="4" w:space="0" w:color="auto"/>
              <w:right w:val="single" w:sz="12" w:space="0" w:color="auto"/>
            </w:tcBorders>
          </w:tcPr>
          <w:p w14:paraId="15E4208A" w14:textId="77777777" w:rsidR="00482BFD" w:rsidRPr="0005183C" w:rsidRDefault="00482BFD" w:rsidP="00660E7C">
            <w:pPr>
              <w:rPr>
                <w:rFonts w:ascii="Calibri" w:eastAsia="Times New Roman" w:hAnsi="Calibri"/>
                <w:sz w:val="22"/>
                <w:szCs w:val="22"/>
              </w:rPr>
            </w:pPr>
          </w:p>
        </w:tc>
      </w:tr>
      <w:tr w:rsidR="00482BFD" w:rsidRPr="0005183C" w14:paraId="7429FA7E" w14:textId="77777777" w:rsidTr="00660E7C">
        <w:trPr>
          <w:cantSplit/>
          <w:trHeight w:val="1246"/>
        </w:trPr>
        <w:tc>
          <w:tcPr>
            <w:tcW w:w="4185" w:type="dxa"/>
            <w:tcBorders>
              <w:top w:val="single" w:sz="4" w:space="0" w:color="auto"/>
              <w:left w:val="single" w:sz="12" w:space="0" w:color="auto"/>
              <w:bottom w:val="single" w:sz="4" w:space="0" w:color="auto"/>
              <w:right w:val="single" w:sz="4" w:space="0" w:color="auto"/>
            </w:tcBorders>
            <w:shd w:val="clear" w:color="auto" w:fill="BFBFBF"/>
          </w:tcPr>
          <w:p w14:paraId="6592D8E9" w14:textId="77777777" w:rsidR="00482BFD" w:rsidRPr="007C535E" w:rsidRDefault="00482BFD" w:rsidP="00660E7C">
            <w:pPr>
              <w:rPr>
                <w:rFonts w:ascii="Calibri" w:eastAsia="Times New Roman" w:hAnsi="Calibri"/>
                <w:b/>
                <w:bCs/>
                <w:sz w:val="22"/>
                <w:szCs w:val="22"/>
              </w:rPr>
            </w:pPr>
            <w:r w:rsidRPr="0005183C">
              <w:rPr>
                <w:rFonts w:ascii="Calibri" w:eastAsia="Times New Roman" w:hAnsi="Calibri"/>
                <w:b/>
                <w:bCs/>
                <w:sz w:val="22"/>
                <w:szCs w:val="22"/>
              </w:rPr>
              <w:t>9.</w:t>
            </w:r>
            <w:r w:rsidRPr="0005183C">
              <w:rPr>
                <w:rFonts w:ascii="Calibri" w:eastAsia="Times New Roman" w:hAnsi="Calibri"/>
                <w:sz w:val="22"/>
                <w:szCs w:val="22"/>
              </w:rPr>
              <w:t xml:space="preserve"> </w:t>
            </w:r>
            <w:r w:rsidRPr="007C535E">
              <w:rPr>
                <w:rFonts w:ascii="Calibri" w:eastAsia="Times New Roman" w:hAnsi="Calibri"/>
                <w:b/>
                <w:bCs/>
                <w:sz w:val="22"/>
                <w:szCs w:val="22"/>
              </w:rPr>
              <w:t>Suma aktywów bilansu</w:t>
            </w:r>
          </w:p>
          <w:p w14:paraId="4D986073" w14:textId="77777777" w:rsidR="00482BFD" w:rsidRPr="00DD7AD0" w:rsidRDefault="00482BFD" w:rsidP="00660E7C">
            <w:pPr>
              <w:rPr>
                <w:rFonts w:ascii="Calibri" w:eastAsia="Times New Roman" w:hAnsi="Calibri"/>
                <w:sz w:val="22"/>
                <w:szCs w:val="22"/>
              </w:rPr>
            </w:pPr>
            <w:r w:rsidRPr="007C535E">
              <w:rPr>
                <w:rFonts w:ascii="Calibri" w:eastAsia="Times New Roman" w:hAnsi="Calibri"/>
                <w:i/>
                <w:iCs/>
              </w:rPr>
              <w:t>(w tys. EUR na koniec zamkniętego roku obrotowego)</w:t>
            </w:r>
          </w:p>
        </w:tc>
        <w:tc>
          <w:tcPr>
            <w:tcW w:w="1701" w:type="dxa"/>
            <w:tcBorders>
              <w:top w:val="single" w:sz="4" w:space="0" w:color="auto"/>
              <w:left w:val="single" w:sz="4" w:space="0" w:color="auto"/>
              <w:bottom w:val="single" w:sz="4" w:space="0" w:color="auto"/>
              <w:right w:val="single" w:sz="4" w:space="0" w:color="auto"/>
            </w:tcBorders>
          </w:tcPr>
          <w:p w14:paraId="69B8F4A4" w14:textId="77777777" w:rsidR="00482BFD" w:rsidRPr="0005183C" w:rsidRDefault="00482BFD" w:rsidP="00660E7C">
            <w:pPr>
              <w:rPr>
                <w:rFonts w:ascii="Calibri" w:eastAsia="Times New Roman" w:hAnsi="Calibri"/>
                <w:sz w:val="22"/>
                <w:szCs w:val="22"/>
              </w:rPr>
            </w:pPr>
          </w:p>
          <w:p w14:paraId="778E21C0" w14:textId="77777777" w:rsidR="00482BFD" w:rsidRPr="0005183C" w:rsidRDefault="00482BFD" w:rsidP="00660E7C">
            <w:pPr>
              <w:rPr>
                <w:rFonts w:ascii="Calibri" w:eastAsia="Times New Roman" w:hAnsi="Calibri"/>
                <w:sz w:val="22"/>
                <w:szCs w:val="22"/>
              </w:rPr>
            </w:pPr>
          </w:p>
          <w:p w14:paraId="22B1AB5A" w14:textId="77777777" w:rsidR="00482BFD" w:rsidRPr="0005183C" w:rsidRDefault="00482BFD" w:rsidP="00660E7C">
            <w:pPr>
              <w:rPr>
                <w:rFonts w:ascii="Calibri" w:eastAsia="Times New Roman"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507650E" w14:textId="77777777" w:rsidR="00482BFD" w:rsidRPr="0005183C" w:rsidRDefault="00482BFD" w:rsidP="00660E7C">
            <w:pPr>
              <w:rPr>
                <w:rFonts w:ascii="Calibri" w:eastAsia="Times New Roman" w:hAnsi="Calibri"/>
                <w:sz w:val="22"/>
                <w:szCs w:val="22"/>
              </w:rPr>
            </w:pPr>
          </w:p>
        </w:tc>
        <w:tc>
          <w:tcPr>
            <w:tcW w:w="1629" w:type="dxa"/>
            <w:tcBorders>
              <w:top w:val="single" w:sz="4" w:space="0" w:color="auto"/>
              <w:left w:val="single" w:sz="4" w:space="0" w:color="auto"/>
              <w:bottom w:val="single" w:sz="4" w:space="0" w:color="auto"/>
              <w:right w:val="single" w:sz="12" w:space="0" w:color="auto"/>
            </w:tcBorders>
          </w:tcPr>
          <w:p w14:paraId="57BC76E4" w14:textId="77777777" w:rsidR="00482BFD" w:rsidRPr="0005183C" w:rsidRDefault="00482BFD" w:rsidP="00660E7C">
            <w:pPr>
              <w:rPr>
                <w:rFonts w:ascii="Calibri" w:eastAsia="Times New Roman" w:hAnsi="Calibri"/>
                <w:sz w:val="22"/>
                <w:szCs w:val="22"/>
              </w:rPr>
            </w:pPr>
          </w:p>
        </w:tc>
      </w:tr>
      <w:tr w:rsidR="00482BFD" w:rsidRPr="0005183C" w14:paraId="76B2CC0F" w14:textId="77777777" w:rsidTr="00660E7C">
        <w:trPr>
          <w:cantSplit/>
          <w:trHeight w:val="1246"/>
        </w:trPr>
        <w:tc>
          <w:tcPr>
            <w:tcW w:w="5886" w:type="dxa"/>
            <w:gridSpan w:val="2"/>
            <w:tcBorders>
              <w:top w:val="single" w:sz="4" w:space="0" w:color="auto"/>
              <w:left w:val="single" w:sz="12" w:space="0" w:color="auto"/>
              <w:bottom w:val="single" w:sz="4" w:space="0" w:color="auto"/>
              <w:right w:val="single" w:sz="4" w:space="0" w:color="auto"/>
            </w:tcBorders>
            <w:shd w:val="clear" w:color="auto" w:fill="BFBFBF"/>
          </w:tcPr>
          <w:p w14:paraId="097BA2AC"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t>10.</w:t>
            </w:r>
            <w:r w:rsidRPr="0005183C">
              <w:rPr>
                <w:rFonts w:ascii="Calibri" w:eastAsia="Times New Roman" w:hAnsi="Calibri"/>
                <w:sz w:val="22"/>
                <w:szCs w:val="22"/>
              </w:rPr>
              <w:t xml:space="preserve"> 25% lub więcej kapitału lub praw głosu jest kontrolowane bezpośrednio lub pośrednio, wspólnie lub indywidualnie, przez co najmniej jeden organ publiczny</w:t>
            </w:r>
          </w:p>
        </w:tc>
        <w:tc>
          <w:tcPr>
            <w:tcW w:w="1701" w:type="dxa"/>
            <w:tcBorders>
              <w:top w:val="single" w:sz="4" w:space="0" w:color="auto"/>
              <w:left w:val="single" w:sz="4" w:space="0" w:color="auto"/>
              <w:bottom w:val="single" w:sz="4" w:space="0" w:color="auto"/>
              <w:right w:val="single" w:sz="4" w:space="0" w:color="auto"/>
            </w:tcBorders>
          </w:tcPr>
          <w:p w14:paraId="671C4D5D" w14:textId="77777777" w:rsidR="00482BFD" w:rsidRPr="007C535E" w:rsidRDefault="00482BFD" w:rsidP="00660E7C">
            <w:pPr>
              <w:tabs>
                <w:tab w:val="right" w:pos="8789"/>
              </w:tabs>
              <w:suppressAutoHyphens/>
              <w:jc w:val="center"/>
              <w:rPr>
                <w:rFonts w:ascii="Calibri" w:eastAsia="Times New Roman" w:hAnsi="Calibri"/>
                <w:b/>
                <w:bCs/>
                <w:spacing w:val="-2"/>
                <w:sz w:val="22"/>
                <w:szCs w:val="22"/>
              </w:rPr>
            </w:pPr>
          </w:p>
          <w:p w14:paraId="43D0E16B"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tak</w:t>
            </w:r>
          </w:p>
        </w:tc>
        <w:tc>
          <w:tcPr>
            <w:tcW w:w="1629" w:type="dxa"/>
            <w:tcBorders>
              <w:top w:val="single" w:sz="4" w:space="0" w:color="auto"/>
              <w:left w:val="single" w:sz="4" w:space="0" w:color="auto"/>
              <w:bottom w:val="single" w:sz="4" w:space="0" w:color="auto"/>
              <w:right w:val="single" w:sz="12" w:space="0" w:color="auto"/>
            </w:tcBorders>
          </w:tcPr>
          <w:p w14:paraId="3F64B0A5" w14:textId="77777777" w:rsidR="00482BFD" w:rsidRPr="007C535E" w:rsidRDefault="00482BFD" w:rsidP="00660E7C">
            <w:pPr>
              <w:tabs>
                <w:tab w:val="right" w:pos="8789"/>
              </w:tabs>
              <w:suppressAutoHyphens/>
              <w:jc w:val="center"/>
              <w:rPr>
                <w:rFonts w:ascii="Calibri" w:eastAsia="Times New Roman" w:hAnsi="Calibri"/>
                <w:b/>
                <w:bCs/>
                <w:spacing w:val="-2"/>
                <w:sz w:val="22"/>
                <w:szCs w:val="22"/>
              </w:rPr>
            </w:pPr>
          </w:p>
          <w:p w14:paraId="14D97D90"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nie</w:t>
            </w:r>
          </w:p>
        </w:tc>
      </w:tr>
      <w:tr w:rsidR="00482BFD" w:rsidRPr="0005183C" w14:paraId="7A96F70E" w14:textId="77777777" w:rsidTr="00660E7C">
        <w:trPr>
          <w:cantSplit/>
          <w:trHeight w:val="1246"/>
        </w:trPr>
        <w:tc>
          <w:tcPr>
            <w:tcW w:w="5886" w:type="dxa"/>
            <w:gridSpan w:val="2"/>
            <w:tcBorders>
              <w:top w:val="single" w:sz="4" w:space="0" w:color="auto"/>
              <w:left w:val="single" w:sz="12" w:space="0" w:color="auto"/>
              <w:bottom w:val="single" w:sz="4" w:space="0" w:color="auto"/>
              <w:right w:val="single" w:sz="4" w:space="0" w:color="auto"/>
            </w:tcBorders>
            <w:shd w:val="clear" w:color="auto" w:fill="BFBFBF"/>
          </w:tcPr>
          <w:p w14:paraId="444B57FB" w14:textId="77777777" w:rsidR="00482BFD" w:rsidRPr="007C535E" w:rsidRDefault="00482BFD" w:rsidP="00660E7C">
            <w:pPr>
              <w:jc w:val="both"/>
              <w:rPr>
                <w:rFonts w:ascii="Calibri" w:eastAsia="Times New Roman" w:hAnsi="Calibri"/>
                <w:sz w:val="22"/>
                <w:szCs w:val="22"/>
              </w:rPr>
            </w:pPr>
            <w:r w:rsidRPr="0005183C">
              <w:rPr>
                <w:rFonts w:ascii="Calibri" w:eastAsia="Times New Roman" w:hAnsi="Calibri"/>
                <w:b/>
                <w:bCs/>
                <w:sz w:val="22"/>
                <w:szCs w:val="22"/>
              </w:rPr>
              <w:t>11.</w:t>
            </w:r>
            <w:r w:rsidRPr="0005183C">
              <w:rPr>
                <w:rFonts w:ascii="Calibri" w:eastAsia="Times New Roman" w:hAnsi="Calibri"/>
                <w:sz w:val="22"/>
                <w:szCs w:val="22"/>
              </w:rPr>
              <w:t xml:space="preserve"> Wartość 25% kapitału lub praw głosu została os</w:t>
            </w:r>
            <w:r w:rsidRPr="007C535E">
              <w:rPr>
                <w:rFonts w:ascii="Calibri" w:eastAsia="Times New Roman" w:hAnsi="Calibri"/>
                <w:sz w:val="22"/>
                <w:szCs w:val="22"/>
              </w:rPr>
              <w:t>iągnięta lub przekroczona przez następujących inwestorów:</w:t>
            </w:r>
          </w:p>
          <w:p w14:paraId="197B0DD4" w14:textId="77777777" w:rsidR="00482BFD" w:rsidRPr="0005183C" w:rsidRDefault="00482BFD" w:rsidP="00482BFD">
            <w:pPr>
              <w:numPr>
                <w:ilvl w:val="0"/>
                <w:numId w:val="1"/>
              </w:numPr>
              <w:tabs>
                <w:tab w:val="num" w:pos="0"/>
              </w:tabs>
              <w:ind w:left="284" w:hanging="720"/>
              <w:jc w:val="both"/>
              <w:rPr>
                <w:rFonts w:ascii="Calibri" w:eastAsia="Times New Roman" w:hAnsi="Calibri"/>
                <w:sz w:val="22"/>
                <w:szCs w:val="22"/>
              </w:rPr>
            </w:pPr>
            <w:r w:rsidRPr="007C535E">
              <w:rPr>
                <w:rFonts w:ascii="Calibri" w:eastAsia="Times New Roman" w:hAnsi="Calibri"/>
                <w:sz w:val="22"/>
                <w:szCs w:val="22"/>
              </w:rPr>
              <w:t>1)</w:t>
            </w:r>
            <w:r w:rsidRPr="007C535E">
              <w:rPr>
                <w:rFonts w:ascii="Calibri" w:eastAsia="Times New Roman" w:hAnsi="Calibri"/>
                <w:sz w:val="22"/>
                <w:szCs w:val="22"/>
              </w:rPr>
              <w:tab/>
              <w:t xml:space="preserve">publiczne korporacje inwestycyjne, spółki </w:t>
            </w:r>
            <w:r w:rsidRPr="007C535E">
              <w:rPr>
                <w:rFonts w:ascii="Calibri" w:eastAsia="Times New Roman" w:hAnsi="Calibri"/>
                <w:i/>
                <w:sz w:val="22"/>
                <w:szCs w:val="22"/>
              </w:rPr>
              <w:t xml:space="preserve">venture </w:t>
            </w:r>
            <w:proofErr w:type="spellStart"/>
            <w:r w:rsidRPr="007C535E">
              <w:rPr>
                <w:rFonts w:ascii="Calibri" w:eastAsia="Times New Roman" w:hAnsi="Calibri"/>
                <w:i/>
                <w:sz w:val="22"/>
                <w:szCs w:val="22"/>
              </w:rPr>
              <w:t>capital</w:t>
            </w:r>
            <w:proofErr w:type="spellEnd"/>
            <w:r w:rsidRPr="00DD7AD0">
              <w:rPr>
                <w:rFonts w:ascii="Calibri" w:eastAsia="Times New Roman" w:hAnsi="Calibri"/>
                <w:sz w:val="22"/>
                <w:szCs w:val="22"/>
              </w:rPr>
              <w:t xml:space="preserve">, osoby fizyczne lub grupy osób prowadzące regularną działalność inwestycyjną w oparciu o </w:t>
            </w:r>
            <w:r w:rsidRPr="0005183C">
              <w:rPr>
                <w:rFonts w:ascii="Calibri" w:eastAsia="Times New Roman" w:hAnsi="Calibri"/>
                <w:i/>
                <w:sz w:val="22"/>
                <w:szCs w:val="22"/>
              </w:rPr>
              <w:t xml:space="preserve">venture </w:t>
            </w:r>
            <w:proofErr w:type="spellStart"/>
            <w:r w:rsidRPr="0005183C">
              <w:rPr>
                <w:rFonts w:ascii="Calibri" w:eastAsia="Times New Roman" w:hAnsi="Calibri"/>
                <w:i/>
                <w:sz w:val="22"/>
                <w:szCs w:val="22"/>
              </w:rPr>
              <w:t>capital</w:t>
            </w:r>
            <w:proofErr w:type="spellEnd"/>
            <w:r w:rsidRPr="0005183C">
              <w:rPr>
                <w:rFonts w:ascii="Calibri" w:eastAsia="Times New Roman" w:hAnsi="Calibri"/>
                <w:sz w:val="22"/>
                <w:szCs w:val="22"/>
              </w:rPr>
              <w:t xml:space="preserve">, </w:t>
            </w:r>
            <w:r w:rsidRPr="0005183C">
              <w:rPr>
                <w:rFonts w:ascii="Calibri" w:eastAsia="Times New Roman" w:hAnsi="Calibri"/>
                <w:sz w:val="22"/>
                <w:szCs w:val="22"/>
              </w:rPr>
              <w:br/>
              <w:t>które inwestują w firmy nienotowane na giełdzie (tzw. „anioły biznesu”), pod warunkiem, że cała kwota inwestycji tych inwestorów w to samo przedsiębiorstwo nie przekroczy 1 250 000 EUR;</w:t>
            </w:r>
          </w:p>
          <w:p w14:paraId="20CE4919" w14:textId="77777777" w:rsidR="00482BFD" w:rsidRPr="0005183C" w:rsidRDefault="00482BFD" w:rsidP="00482BFD">
            <w:pPr>
              <w:numPr>
                <w:ilvl w:val="0"/>
                <w:numId w:val="1"/>
              </w:numPr>
              <w:tabs>
                <w:tab w:val="num" w:pos="284"/>
              </w:tabs>
              <w:ind w:left="284" w:hanging="284"/>
              <w:jc w:val="both"/>
              <w:rPr>
                <w:rFonts w:ascii="Calibri" w:eastAsia="Times New Roman" w:hAnsi="Calibri"/>
                <w:sz w:val="22"/>
                <w:szCs w:val="22"/>
              </w:rPr>
            </w:pPr>
            <w:r w:rsidRPr="0005183C">
              <w:rPr>
                <w:rFonts w:ascii="Calibri" w:eastAsia="Times New Roman" w:hAnsi="Calibri"/>
                <w:sz w:val="22"/>
                <w:szCs w:val="22"/>
              </w:rPr>
              <w:t>uczelnie wyższe) lub ośrodki badawcze nienastawione na zysk;</w:t>
            </w:r>
          </w:p>
          <w:p w14:paraId="24D6F7B6" w14:textId="77777777" w:rsidR="00482BFD" w:rsidRPr="0005183C" w:rsidRDefault="00482BFD" w:rsidP="00482BFD">
            <w:pPr>
              <w:numPr>
                <w:ilvl w:val="0"/>
                <w:numId w:val="1"/>
              </w:numPr>
              <w:tabs>
                <w:tab w:val="num" w:pos="284"/>
              </w:tabs>
              <w:ind w:left="284" w:hanging="284"/>
              <w:jc w:val="both"/>
              <w:rPr>
                <w:rFonts w:ascii="Calibri" w:eastAsia="Times New Roman" w:hAnsi="Calibri"/>
                <w:sz w:val="22"/>
                <w:szCs w:val="22"/>
              </w:rPr>
            </w:pPr>
            <w:r w:rsidRPr="0005183C">
              <w:rPr>
                <w:rFonts w:ascii="Calibri" w:eastAsia="Times New Roman" w:hAnsi="Calibri"/>
                <w:sz w:val="22"/>
                <w:szCs w:val="22"/>
              </w:rPr>
              <w:t>inwestorzy instytucjonalni </w:t>
            </w:r>
            <w:r w:rsidRPr="0005183C">
              <w:rPr>
                <w:rFonts w:ascii="Calibri" w:eastAsia="Times New Roman" w:hAnsi="Calibri"/>
                <w:sz w:val="22"/>
                <w:szCs w:val="22"/>
                <w:vertAlign w:val="superscript"/>
              </w:rPr>
              <w:t>8</w:t>
            </w:r>
            <w:r w:rsidRPr="0005183C">
              <w:rPr>
                <w:rFonts w:ascii="Calibri" w:eastAsia="Times New Roman" w:hAnsi="Calibri"/>
                <w:sz w:val="22"/>
                <w:szCs w:val="22"/>
              </w:rPr>
              <w:t>, w tym fundusze rozwoju regionalnego;</w:t>
            </w:r>
          </w:p>
          <w:p w14:paraId="65E9BA5C" w14:textId="77777777" w:rsidR="00482BFD" w:rsidRPr="0005183C" w:rsidRDefault="00482BFD" w:rsidP="00482BFD">
            <w:pPr>
              <w:numPr>
                <w:ilvl w:val="0"/>
                <w:numId w:val="1"/>
              </w:numPr>
              <w:tabs>
                <w:tab w:val="num" w:pos="284"/>
              </w:tabs>
              <w:ind w:left="284" w:hanging="284"/>
              <w:jc w:val="both"/>
              <w:rPr>
                <w:rFonts w:ascii="Calibri" w:eastAsia="Times New Roman" w:hAnsi="Calibri"/>
                <w:sz w:val="22"/>
                <w:szCs w:val="22"/>
              </w:rPr>
            </w:pPr>
            <w:r w:rsidRPr="0005183C">
              <w:rPr>
                <w:rFonts w:ascii="Calibri" w:eastAsia="Times New Roman" w:hAnsi="Calibri"/>
                <w:sz w:val="22"/>
                <w:szCs w:val="22"/>
              </w:rPr>
              <w:t>niezależne władze lokalne z rocznym budżetem poniżej 10 milionów EUR oraz liczbą mieszkańców poniżej 5 000</w:t>
            </w:r>
          </w:p>
          <w:p w14:paraId="529F52EF" w14:textId="77777777" w:rsidR="00482BFD" w:rsidRPr="0005183C" w:rsidRDefault="00482BFD" w:rsidP="00660E7C">
            <w:pPr>
              <w:jc w:val="both"/>
              <w:rPr>
                <w:rFonts w:ascii="Calibri" w:eastAsia="Times New Roman" w:hAnsi="Calibri"/>
                <w:sz w:val="22"/>
                <w:szCs w:val="22"/>
              </w:rPr>
            </w:pPr>
            <w:r w:rsidRPr="0005183C">
              <w:rPr>
                <w:rFonts w:ascii="Calibri" w:eastAsia="Times New Roman" w:hAnsi="Calibri"/>
                <w:sz w:val="22"/>
                <w:szCs w:val="22"/>
              </w:rPr>
              <w:t xml:space="preserve">- </w:t>
            </w:r>
            <w:r w:rsidRPr="0005183C">
              <w:rPr>
                <w:rFonts w:ascii="Calibri" w:eastAsia="Times New Roman" w:hAnsi="Calibri"/>
                <w:sz w:val="22"/>
                <w:szCs w:val="22"/>
                <w:u w:val="single"/>
              </w:rPr>
              <w:t>i podmioty te nie są powiązane</w:t>
            </w:r>
            <w:r w:rsidRPr="0005183C">
              <w:rPr>
                <w:rFonts w:ascii="Calibri" w:eastAsia="Times New Roman" w:hAnsi="Calibri"/>
                <w:sz w:val="22"/>
                <w:szCs w:val="22"/>
                <w:u w:val="single"/>
                <w:vertAlign w:val="superscript"/>
              </w:rPr>
              <w:t>9</w:t>
            </w:r>
            <w:r w:rsidRPr="0005183C">
              <w:rPr>
                <w:rFonts w:ascii="Calibri" w:eastAsia="Times New Roman" w:hAnsi="Calibri"/>
                <w:u w:val="single"/>
              </w:rPr>
              <w:t>,</w:t>
            </w:r>
            <w:r w:rsidRPr="0005183C">
              <w:rPr>
                <w:rFonts w:ascii="Calibri" w:eastAsia="Times New Roman" w:hAnsi="Calibri"/>
                <w:sz w:val="22"/>
                <w:szCs w:val="22"/>
                <w:u w:val="single"/>
              </w:rPr>
              <w:t xml:space="preserve"> </w:t>
            </w:r>
            <w:r w:rsidRPr="0005183C">
              <w:rPr>
                <w:rFonts w:ascii="Calibri" w:eastAsia="Times New Roman" w:hAnsi="Calibri"/>
                <w:sz w:val="22"/>
                <w:szCs w:val="22"/>
              </w:rPr>
              <w:t>indywidualnie lub wspólnie, z przedsiębiorstwem, w którym posiadają 25% lub więcej kapitału lub prawa głosu.</w:t>
            </w:r>
          </w:p>
        </w:tc>
        <w:tc>
          <w:tcPr>
            <w:tcW w:w="1701" w:type="dxa"/>
            <w:tcBorders>
              <w:top w:val="single" w:sz="4" w:space="0" w:color="auto"/>
              <w:left w:val="single" w:sz="4" w:space="0" w:color="auto"/>
              <w:bottom w:val="single" w:sz="4" w:space="0" w:color="auto"/>
              <w:right w:val="single" w:sz="4" w:space="0" w:color="auto"/>
            </w:tcBorders>
          </w:tcPr>
          <w:p w14:paraId="453D69CC" w14:textId="77777777" w:rsidR="00482BFD" w:rsidRPr="0005183C" w:rsidRDefault="00482BFD" w:rsidP="00660E7C">
            <w:pPr>
              <w:tabs>
                <w:tab w:val="right" w:pos="8789"/>
              </w:tabs>
              <w:suppressAutoHyphens/>
              <w:jc w:val="center"/>
              <w:rPr>
                <w:rFonts w:ascii="Calibri" w:eastAsia="Times New Roman" w:hAnsi="Calibri"/>
                <w:b/>
                <w:bCs/>
                <w:spacing w:val="-2"/>
                <w:sz w:val="24"/>
                <w:szCs w:val="24"/>
              </w:rPr>
            </w:pPr>
          </w:p>
          <w:p w14:paraId="6010A22E" w14:textId="77777777" w:rsidR="00482BFD" w:rsidRPr="007C535E" w:rsidRDefault="00482BFD" w:rsidP="00660E7C">
            <w:pPr>
              <w:rPr>
                <w:rFonts w:ascii="Calibri" w:eastAsia="Times New Roman" w:hAnsi="Calibri"/>
                <w:sz w:val="22"/>
                <w:szCs w:val="22"/>
              </w:rPr>
            </w:pP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w:t>
            </w:r>
            <w:r w:rsidRPr="0005183C">
              <w:rPr>
                <w:rFonts w:ascii="Calibri" w:eastAsia="Times New Roman" w:hAnsi="Calibri"/>
                <w:b/>
                <w:bCs/>
                <w:sz w:val="24"/>
                <w:szCs w:val="24"/>
              </w:rPr>
              <w:t>tak</w:t>
            </w:r>
          </w:p>
        </w:tc>
        <w:tc>
          <w:tcPr>
            <w:tcW w:w="1629" w:type="dxa"/>
            <w:tcBorders>
              <w:top w:val="single" w:sz="4" w:space="0" w:color="auto"/>
              <w:left w:val="single" w:sz="4" w:space="0" w:color="auto"/>
              <w:bottom w:val="single" w:sz="4" w:space="0" w:color="auto"/>
              <w:right w:val="single" w:sz="12" w:space="0" w:color="auto"/>
            </w:tcBorders>
          </w:tcPr>
          <w:p w14:paraId="792AAE33" w14:textId="77777777" w:rsidR="00482BFD" w:rsidRPr="007C535E" w:rsidRDefault="00482BFD" w:rsidP="00660E7C">
            <w:pPr>
              <w:tabs>
                <w:tab w:val="right" w:pos="8789"/>
              </w:tabs>
              <w:suppressAutoHyphens/>
              <w:jc w:val="center"/>
              <w:rPr>
                <w:rFonts w:ascii="Calibri" w:eastAsia="Times New Roman" w:hAnsi="Calibri"/>
                <w:b/>
                <w:bCs/>
                <w:spacing w:val="-2"/>
                <w:sz w:val="24"/>
                <w:szCs w:val="24"/>
              </w:rPr>
            </w:pPr>
          </w:p>
          <w:p w14:paraId="7569E584" w14:textId="77777777" w:rsidR="00482BFD" w:rsidRPr="007C535E" w:rsidRDefault="00482BFD" w:rsidP="00660E7C">
            <w:pPr>
              <w:rPr>
                <w:rFonts w:ascii="Calibri" w:eastAsia="Times New Roman" w:hAnsi="Calibri"/>
                <w:sz w:val="22"/>
                <w:szCs w:val="22"/>
              </w:rPr>
            </w:pP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w:t>
            </w:r>
            <w:r w:rsidRPr="0005183C">
              <w:rPr>
                <w:rFonts w:ascii="Calibri" w:eastAsia="Times New Roman" w:hAnsi="Calibri"/>
                <w:b/>
                <w:bCs/>
                <w:sz w:val="24"/>
                <w:szCs w:val="24"/>
              </w:rPr>
              <w:t>nie</w:t>
            </w:r>
          </w:p>
        </w:tc>
      </w:tr>
      <w:tr w:rsidR="00482BFD" w:rsidRPr="0005183C" w14:paraId="24CFFC1E" w14:textId="77777777" w:rsidTr="00660E7C">
        <w:trPr>
          <w:cantSplit/>
          <w:trHeight w:val="815"/>
        </w:trPr>
        <w:tc>
          <w:tcPr>
            <w:tcW w:w="5886" w:type="dxa"/>
            <w:gridSpan w:val="2"/>
            <w:tcBorders>
              <w:top w:val="single" w:sz="4" w:space="0" w:color="auto"/>
              <w:left w:val="single" w:sz="12" w:space="0" w:color="auto"/>
              <w:bottom w:val="single" w:sz="4" w:space="0" w:color="auto"/>
              <w:right w:val="single" w:sz="4" w:space="0" w:color="auto"/>
            </w:tcBorders>
            <w:shd w:val="clear" w:color="auto" w:fill="BFBFBF"/>
          </w:tcPr>
          <w:p w14:paraId="0C90C8E7" w14:textId="77777777" w:rsidR="00482BFD" w:rsidRPr="007C535E" w:rsidRDefault="00482BFD" w:rsidP="00660E7C">
            <w:pPr>
              <w:jc w:val="both"/>
              <w:rPr>
                <w:rFonts w:ascii="Calibri" w:eastAsia="Times New Roman" w:hAnsi="Calibri"/>
                <w:b/>
                <w:bCs/>
                <w:sz w:val="22"/>
                <w:szCs w:val="22"/>
              </w:rPr>
            </w:pPr>
            <w:r w:rsidRPr="0005183C">
              <w:rPr>
                <w:rFonts w:ascii="Calibri" w:eastAsia="Times New Roman" w:hAnsi="Calibri"/>
                <w:b/>
                <w:bCs/>
                <w:sz w:val="22"/>
                <w:szCs w:val="22"/>
              </w:rPr>
              <w:t>12.</w:t>
            </w:r>
            <w:r w:rsidRPr="0005183C">
              <w:rPr>
                <w:rFonts w:ascii="Calibri" w:eastAsia="Times New Roman" w:hAnsi="Calibri"/>
                <w:color w:val="000000"/>
                <w:sz w:val="22"/>
                <w:szCs w:val="22"/>
              </w:rPr>
              <w:t xml:space="preserve"> Przedsiębiorstwa pozostające w związkach  za pośrednictwem co najmniej jednego przedsiębiorstwa, lub jednego z inwestorów</w:t>
            </w:r>
          </w:p>
        </w:tc>
        <w:tc>
          <w:tcPr>
            <w:tcW w:w="1701" w:type="dxa"/>
            <w:tcBorders>
              <w:top w:val="single" w:sz="4" w:space="0" w:color="auto"/>
              <w:left w:val="single" w:sz="4" w:space="0" w:color="auto"/>
              <w:bottom w:val="single" w:sz="4" w:space="0" w:color="auto"/>
              <w:right w:val="single" w:sz="4" w:space="0" w:color="auto"/>
            </w:tcBorders>
          </w:tcPr>
          <w:p w14:paraId="2978004A" w14:textId="77777777" w:rsidR="00482BFD" w:rsidRPr="0005183C" w:rsidRDefault="00482BFD" w:rsidP="00660E7C">
            <w:pPr>
              <w:rPr>
                <w:rFonts w:ascii="Calibri" w:eastAsia="Times New Roman" w:hAnsi="Calibri"/>
                <w:b/>
                <w:sz w:val="24"/>
                <w:szCs w:val="24"/>
              </w:rPr>
            </w:pPr>
            <w:r w:rsidRPr="0005183C">
              <w:rPr>
                <w:rFonts w:ascii="Calibri" w:eastAsia="Times New Roman" w:hAnsi="Calibri"/>
                <w:b/>
                <w:bCs/>
                <w:sz w:val="22"/>
                <w:szCs w:val="22"/>
              </w:rPr>
              <w:sym w:font="Wingdings 2" w:char="F0A3"/>
            </w:r>
            <w:r w:rsidRPr="0005183C">
              <w:rPr>
                <w:rFonts w:ascii="Calibri" w:eastAsia="Times New Roman" w:hAnsi="Calibri"/>
                <w:b/>
                <w:sz w:val="24"/>
                <w:szCs w:val="24"/>
              </w:rPr>
              <w:t xml:space="preserve"> tak</w:t>
            </w:r>
          </w:p>
        </w:tc>
        <w:tc>
          <w:tcPr>
            <w:tcW w:w="1629" w:type="dxa"/>
            <w:tcBorders>
              <w:top w:val="single" w:sz="4" w:space="0" w:color="auto"/>
              <w:left w:val="single" w:sz="4" w:space="0" w:color="auto"/>
              <w:bottom w:val="single" w:sz="4" w:space="0" w:color="auto"/>
              <w:right w:val="single" w:sz="12" w:space="0" w:color="auto"/>
            </w:tcBorders>
          </w:tcPr>
          <w:p w14:paraId="7BAFDD76" w14:textId="77777777" w:rsidR="00482BFD" w:rsidRPr="0005183C" w:rsidRDefault="00482BFD" w:rsidP="00660E7C">
            <w:pPr>
              <w:rPr>
                <w:rFonts w:ascii="Calibri" w:eastAsia="Times New Roman" w:hAnsi="Calibri"/>
                <w:b/>
                <w:sz w:val="24"/>
                <w:szCs w:val="24"/>
              </w:rPr>
            </w:pPr>
            <w:r w:rsidRPr="0005183C">
              <w:rPr>
                <w:rFonts w:ascii="Calibri" w:eastAsia="Times New Roman" w:hAnsi="Calibri"/>
                <w:b/>
                <w:bCs/>
                <w:sz w:val="22"/>
                <w:szCs w:val="22"/>
              </w:rPr>
              <w:sym w:font="Wingdings 2" w:char="F0A3"/>
            </w:r>
            <w:r w:rsidRPr="0005183C">
              <w:rPr>
                <w:rFonts w:ascii="Calibri" w:eastAsia="Times New Roman" w:hAnsi="Calibri"/>
                <w:b/>
                <w:sz w:val="24"/>
                <w:szCs w:val="24"/>
              </w:rPr>
              <w:t xml:space="preserve"> nie</w:t>
            </w:r>
          </w:p>
        </w:tc>
      </w:tr>
      <w:tr w:rsidR="00482BFD" w:rsidRPr="0005183C" w14:paraId="7F66D198" w14:textId="77777777" w:rsidTr="00660E7C">
        <w:trPr>
          <w:cantSplit/>
          <w:trHeight w:val="1246"/>
        </w:trPr>
        <w:tc>
          <w:tcPr>
            <w:tcW w:w="5886" w:type="dxa"/>
            <w:gridSpan w:val="2"/>
            <w:tcBorders>
              <w:top w:val="single" w:sz="4" w:space="0" w:color="auto"/>
              <w:left w:val="single" w:sz="12" w:space="0" w:color="auto"/>
              <w:bottom w:val="single" w:sz="12" w:space="0" w:color="auto"/>
              <w:right w:val="single" w:sz="4" w:space="0" w:color="auto"/>
            </w:tcBorders>
            <w:shd w:val="clear" w:color="auto" w:fill="BFBFBF"/>
          </w:tcPr>
          <w:p w14:paraId="5A07D54D" w14:textId="77777777" w:rsidR="00482BFD" w:rsidRPr="007C535E" w:rsidRDefault="00482BFD" w:rsidP="00660E7C">
            <w:pPr>
              <w:widowControl w:val="0"/>
              <w:tabs>
                <w:tab w:val="left" w:pos="567"/>
                <w:tab w:val="left" w:pos="1134"/>
                <w:tab w:val="left" w:pos="1701"/>
                <w:tab w:val="left" w:pos="2268"/>
                <w:tab w:val="right" w:pos="8789"/>
              </w:tabs>
              <w:suppressAutoHyphens/>
              <w:jc w:val="both"/>
              <w:rPr>
                <w:rFonts w:ascii="Calibri" w:eastAsia="Times New Roman" w:hAnsi="Calibri"/>
                <w:color w:val="000000"/>
                <w:spacing w:val="-2"/>
                <w:sz w:val="22"/>
                <w:szCs w:val="22"/>
              </w:rPr>
            </w:pPr>
            <w:r w:rsidRPr="0005183C">
              <w:rPr>
                <w:rFonts w:ascii="Calibri" w:eastAsia="Times New Roman" w:hAnsi="Calibri"/>
                <w:b/>
                <w:bCs/>
                <w:spacing w:val="-2"/>
                <w:sz w:val="22"/>
                <w:szCs w:val="22"/>
              </w:rPr>
              <w:t xml:space="preserve">13. </w:t>
            </w:r>
            <w:r w:rsidRPr="0005183C">
              <w:rPr>
                <w:rFonts w:ascii="Calibri" w:eastAsia="Times New Roman" w:hAnsi="Calibri"/>
                <w:color w:val="000000"/>
                <w:spacing w:val="-2"/>
                <w:sz w:val="22"/>
                <w:szCs w:val="22"/>
              </w:rPr>
              <w:t xml:space="preserve">Przedsiębiorstwa pozostające w związkach  za pośrednictwem osoby fizycznej </w:t>
            </w:r>
            <w:r w:rsidRPr="007C535E">
              <w:rPr>
                <w:rFonts w:ascii="Calibri" w:eastAsia="Times New Roman" w:hAnsi="Calibri"/>
                <w:color w:val="000000"/>
                <w:spacing w:val="-2"/>
                <w:sz w:val="22"/>
                <w:szCs w:val="22"/>
              </w:rPr>
              <w:t>lub grupy osób fizycznych działających wspólnie, jeżeli prowadzą one swoją działalność lub część działalności na tym samym rynku właściwym lub rynkach pokrewnych.</w:t>
            </w:r>
          </w:p>
        </w:tc>
        <w:tc>
          <w:tcPr>
            <w:tcW w:w="1701" w:type="dxa"/>
            <w:tcBorders>
              <w:top w:val="single" w:sz="4" w:space="0" w:color="auto"/>
              <w:left w:val="single" w:sz="4" w:space="0" w:color="auto"/>
              <w:bottom w:val="single" w:sz="12" w:space="0" w:color="auto"/>
              <w:right w:val="single" w:sz="4" w:space="0" w:color="auto"/>
            </w:tcBorders>
          </w:tcPr>
          <w:p w14:paraId="798ED2F8" w14:textId="77777777" w:rsidR="00482BFD" w:rsidRPr="007C535E" w:rsidRDefault="00482BFD" w:rsidP="00660E7C">
            <w:pPr>
              <w:rPr>
                <w:rFonts w:ascii="Calibri" w:eastAsia="Times New Roman" w:hAnsi="Calibri"/>
                <w:sz w:val="22"/>
                <w:szCs w:val="22"/>
              </w:rPr>
            </w:pP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w:t>
            </w:r>
            <w:r w:rsidRPr="0005183C">
              <w:rPr>
                <w:rFonts w:ascii="Calibri" w:eastAsia="Times New Roman" w:hAnsi="Calibri"/>
                <w:b/>
                <w:bCs/>
                <w:sz w:val="24"/>
                <w:szCs w:val="24"/>
              </w:rPr>
              <w:t>tak</w:t>
            </w:r>
          </w:p>
        </w:tc>
        <w:tc>
          <w:tcPr>
            <w:tcW w:w="1629" w:type="dxa"/>
            <w:tcBorders>
              <w:top w:val="single" w:sz="4" w:space="0" w:color="auto"/>
              <w:left w:val="single" w:sz="4" w:space="0" w:color="auto"/>
              <w:bottom w:val="single" w:sz="12" w:space="0" w:color="auto"/>
              <w:right w:val="single" w:sz="12" w:space="0" w:color="auto"/>
            </w:tcBorders>
          </w:tcPr>
          <w:p w14:paraId="774078CA"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sym w:font="Wingdings 2" w:char="F0A3"/>
            </w:r>
            <w:r w:rsidRPr="0005183C">
              <w:rPr>
                <w:rFonts w:ascii="Calibri" w:eastAsia="Times New Roman" w:hAnsi="Calibri"/>
                <w:b/>
                <w:bCs/>
                <w:sz w:val="24"/>
                <w:szCs w:val="24"/>
              </w:rPr>
              <w:t xml:space="preserve"> nie</w:t>
            </w:r>
          </w:p>
        </w:tc>
      </w:tr>
    </w:tbl>
    <w:p w14:paraId="2683A9EF" w14:textId="77777777" w:rsidR="00482BFD" w:rsidRPr="0005183C" w:rsidRDefault="00482BFD" w:rsidP="00482BFD">
      <w:pPr>
        <w:spacing w:line="360" w:lineRule="auto"/>
        <w:rPr>
          <w:rFonts w:ascii="Calibri" w:eastAsia="Times New Roman" w:hAnsi="Calibri"/>
          <w:sz w:val="22"/>
          <w:szCs w:val="22"/>
        </w:rPr>
      </w:pPr>
    </w:p>
    <w:p w14:paraId="241AF717" w14:textId="77777777" w:rsidR="00482BFD" w:rsidRPr="007C535E" w:rsidRDefault="00482BFD" w:rsidP="00482BFD">
      <w:pPr>
        <w:spacing w:line="360" w:lineRule="auto"/>
        <w:rPr>
          <w:rFonts w:ascii="Calibri" w:eastAsia="Times New Roman" w:hAnsi="Calibri"/>
          <w:sz w:val="22"/>
          <w:szCs w:val="22"/>
        </w:rPr>
      </w:pPr>
    </w:p>
    <w:p w14:paraId="3985E8D9" w14:textId="77777777" w:rsidR="00482BFD" w:rsidRPr="007C535E" w:rsidRDefault="00482BFD" w:rsidP="00482BFD">
      <w:pPr>
        <w:spacing w:line="360" w:lineRule="auto"/>
        <w:rPr>
          <w:rFonts w:ascii="Calibri" w:eastAsia="Times New Roman" w:hAnsi="Calibri"/>
          <w:sz w:val="22"/>
          <w:szCs w:val="22"/>
        </w:rPr>
      </w:pPr>
    </w:p>
    <w:p w14:paraId="6142AF36" w14:textId="77777777" w:rsidR="00482BFD" w:rsidRPr="007C535E" w:rsidRDefault="00482BFD" w:rsidP="00482BFD">
      <w:pPr>
        <w:spacing w:line="360" w:lineRule="auto"/>
        <w:rPr>
          <w:rFonts w:ascii="Calibri" w:eastAsia="Times New Roman" w:hAnsi="Calibri"/>
          <w:sz w:val="22"/>
          <w:szCs w:val="22"/>
        </w:rPr>
      </w:pPr>
    </w:p>
    <w:p w14:paraId="56489769" w14:textId="77777777" w:rsidR="00482BFD" w:rsidRPr="0005183C" w:rsidRDefault="00482BFD" w:rsidP="00482BFD">
      <w:pPr>
        <w:spacing w:line="360" w:lineRule="auto"/>
        <w:jc w:val="center"/>
        <w:rPr>
          <w:rFonts w:ascii="Calibri" w:eastAsia="Times New Roman" w:hAnsi="Calibri"/>
          <w:sz w:val="22"/>
          <w:szCs w:val="22"/>
        </w:rPr>
      </w:pPr>
    </w:p>
    <w:p w14:paraId="39E58D75" w14:textId="77777777" w:rsidR="00482BFD" w:rsidRPr="0005183C" w:rsidRDefault="00482BFD" w:rsidP="00482BFD">
      <w:pPr>
        <w:spacing w:line="360" w:lineRule="auto"/>
        <w:jc w:val="center"/>
        <w:rPr>
          <w:rFonts w:ascii="Calibri" w:eastAsia="Times New Roman" w:hAnsi="Calibri"/>
          <w:sz w:val="22"/>
          <w:szCs w:val="22"/>
        </w:rPr>
      </w:pPr>
    </w:p>
    <w:p w14:paraId="36709413" w14:textId="77777777" w:rsidR="00482BFD" w:rsidRPr="0005183C" w:rsidRDefault="00482BFD" w:rsidP="00482BFD">
      <w:pPr>
        <w:spacing w:line="360" w:lineRule="auto"/>
        <w:rPr>
          <w:rFonts w:ascii="Calibri" w:eastAsia="Times New Roman" w:hAnsi="Calibri"/>
          <w:sz w:val="22"/>
          <w:szCs w:val="22"/>
        </w:rPr>
      </w:pPr>
    </w:p>
    <w:p w14:paraId="17ED7D30" w14:textId="77777777" w:rsidR="00482BFD" w:rsidRPr="0005183C" w:rsidRDefault="00482BFD" w:rsidP="00482BFD">
      <w:pPr>
        <w:spacing w:line="360" w:lineRule="auto"/>
        <w:jc w:val="center"/>
        <w:rPr>
          <w:rFonts w:ascii="Calibri" w:eastAsia="Times New Roman" w:hAnsi="Calibri"/>
          <w:b/>
          <w:sz w:val="24"/>
          <w:szCs w:val="24"/>
          <w:u w:val="single"/>
        </w:rPr>
      </w:pPr>
      <w:r w:rsidRPr="0005183C">
        <w:rPr>
          <w:rFonts w:ascii="Calibri" w:eastAsia="Times New Roman" w:hAnsi="Calibri"/>
          <w:b/>
          <w:sz w:val="24"/>
          <w:szCs w:val="24"/>
          <w:u w:val="single"/>
        </w:rPr>
        <w:t>Część A</w:t>
      </w:r>
    </w:p>
    <w:p w14:paraId="0CE85D94" w14:textId="77777777" w:rsidR="00482BFD" w:rsidRPr="0005183C" w:rsidRDefault="00482BFD" w:rsidP="00482BFD">
      <w:pPr>
        <w:jc w:val="center"/>
        <w:rPr>
          <w:rFonts w:ascii="Calibri" w:eastAsia="Times New Roman" w:hAnsi="Calibri"/>
          <w:b/>
          <w:sz w:val="24"/>
          <w:szCs w:val="24"/>
          <w:u w:val="single"/>
        </w:rPr>
      </w:pPr>
      <w:r w:rsidRPr="0005183C">
        <w:rPr>
          <w:rFonts w:ascii="Calibri" w:eastAsia="Times New Roman" w:hAnsi="Calibri"/>
          <w:b/>
          <w:bCs/>
          <w:sz w:val="24"/>
          <w:szCs w:val="24"/>
        </w:rPr>
        <w:t>Dane Wnioskodawcy pozostającego w układzie przedsiębiorstw/podmiotów partnerskich lub powiązanych</w:t>
      </w:r>
    </w:p>
    <w:tbl>
      <w:tblPr>
        <w:tblW w:w="92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701"/>
        <w:gridCol w:w="1701"/>
        <w:gridCol w:w="1634"/>
      </w:tblGrid>
      <w:tr w:rsidR="00482BFD" w:rsidRPr="0005183C" w14:paraId="642C8E15" w14:textId="77777777" w:rsidTr="00660E7C">
        <w:trPr>
          <w:cantSplit/>
        </w:trPr>
        <w:tc>
          <w:tcPr>
            <w:tcW w:w="4181" w:type="dxa"/>
            <w:tcBorders>
              <w:top w:val="single" w:sz="12" w:space="0" w:color="auto"/>
              <w:bottom w:val="single" w:sz="12" w:space="0" w:color="auto"/>
            </w:tcBorders>
            <w:shd w:val="clear" w:color="auto" w:fill="BFBFBF"/>
          </w:tcPr>
          <w:p w14:paraId="495AA0A6"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Wnioskodawca:</w:t>
            </w:r>
          </w:p>
          <w:p w14:paraId="34D1EEC0" w14:textId="77777777" w:rsidR="00482BFD" w:rsidRPr="0005183C" w:rsidRDefault="00482BFD" w:rsidP="00660E7C">
            <w:pPr>
              <w:rPr>
                <w:rFonts w:ascii="Calibri" w:eastAsia="Times New Roman" w:hAnsi="Calibri"/>
                <w:b/>
                <w:bCs/>
                <w:szCs w:val="22"/>
              </w:rPr>
            </w:pPr>
            <w:r w:rsidRPr="0005183C">
              <w:rPr>
                <w:rFonts w:ascii="Calibri" w:eastAsia="Times New Roman" w:hAnsi="Calibri"/>
                <w:i/>
                <w:iCs/>
                <w:szCs w:val="22"/>
              </w:rPr>
              <w:t>(pełna nazwa zgodnie z dokumentem rejestrowym)</w:t>
            </w:r>
          </w:p>
          <w:p w14:paraId="74C10B8C" w14:textId="77777777" w:rsidR="00482BFD" w:rsidRPr="0005183C" w:rsidRDefault="00482BFD" w:rsidP="00660E7C">
            <w:pPr>
              <w:rPr>
                <w:rFonts w:ascii="Calibri" w:eastAsia="Times New Roman" w:hAnsi="Calibri"/>
                <w:sz w:val="22"/>
                <w:szCs w:val="22"/>
              </w:rPr>
            </w:pPr>
          </w:p>
        </w:tc>
        <w:tc>
          <w:tcPr>
            <w:tcW w:w="5036" w:type="dxa"/>
            <w:gridSpan w:val="3"/>
            <w:tcBorders>
              <w:bottom w:val="single" w:sz="12" w:space="0" w:color="auto"/>
            </w:tcBorders>
          </w:tcPr>
          <w:p w14:paraId="2CE4E4DC" w14:textId="77777777" w:rsidR="00482BFD" w:rsidRPr="0005183C" w:rsidRDefault="00482BFD" w:rsidP="00660E7C">
            <w:pPr>
              <w:rPr>
                <w:rFonts w:ascii="Calibri" w:eastAsia="Times New Roman" w:hAnsi="Calibri"/>
                <w:sz w:val="22"/>
                <w:szCs w:val="22"/>
              </w:rPr>
            </w:pPr>
          </w:p>
        </w:tc>
      </w:tr>
      <w:tr w:rsidR="00482BFD" w:rsidRPr="0005183C" w14:paraId="4F8F777B" w14:textId="77777777" w:rsidTr="00660E7C">
        <w:trPr>
          <w:cantSplit/>
          <w:trHeight w:val="570"/>
        </w:trPr>
        <w:tc>
          <w:tcPr>
            <w:tcW w:w="4181" w:type="dxa"/>
            <w:tcBorders>
              <w:top w:val="single" w:sz="12" w:space="0" w:color="auto"/>
            </w:tcBorders>
            <w:shd w:val="clear" w:color="auto" w:fill="BFBFBF"/>
          </w:tcPr>
          <w:p w14:paraId="1C53A462" w14:textId="77777777" w:rsidR="00482BFD" w:rsidRPr="007C535E" w:rsidRDefault="00482BFD" w:rsidP="00660E7C">
            <w:pPr>
              <w:rPr>
                <w:rFonts w:ascii="Calibri" w:eastAsia="Times New Roman" w:hAnsi="Calibri"/>
                <w:b/>
                <w:bCs/>
                <w:sz w:val="22"/>
                <w:szCs w:val="22"/>
              </w:rPr>
            </w:pPr>
            <w:r w:rsidRPr="0005183C">
              <w:rPr>
                <w:rFonts w:ascii="Calibri" w:eastAsia="Times New Roman" w:hAnsi="Calibri"/>
                <w:b/>
                <w:bCs/>
                <w:sz w:val="22"/>
                <w:szCs w:val="22"/>
              </w:rPr>
              <w:t>Dane stosowane do określenia kategorii MŚP</w:t>
            </w:r>
            <w:r w:rsidRPr="0005183C">
              <w:rPr>
                <w:rFonts w:ascii="Calibri" w:eastAsia="Times New Roman" w:hAnsi="Calibri"/>
                <w:b/>
                <w:bCs/>
                <w:sz w:val="22"/>
                <w:szCs w:val="22"/>
                <w:vertAlign w:val="superscript"/>
              </w:rPr>
              <w:t xml:space="preserve"> 5</w:t>
            </w:r>
          </w:p>
          <w:p w14:paraId="4FD5F487" w14:textId="77777777" w:rsidR="00482BFD" w:rsidRPr="007C535E" w:rsidRDefault="00482BFD" w:rsidP="00660E7C">
            <w:pPr>
              <w:rPr>
                <w:rFonts w:ascii="Calibri" w:eastAsia="Times New Roman" w:hAnsi="Calibri"/>
                <w:sz w:val="22"/>
                <w:szCs w:val="22"/>
              </w:rPr>
            </w:pPr>
          </w:p>
        </w:tc>
        <w:tc>
          <w:tcPr>
            <w:tcW w:w="1701" w:type="dxa"/>
            <w:tcBorders>
              <w:top w:val="single" w:sz="12" w:space="0" w:color="auto"/>
              <w:bottom w:val="single" w:sz="4" w:space="0" w:color="auto"/>
            </w:tcBorders>
            <w:shd w:val="clear" w:color="auto" w:fill="BFBFBF"/>
          </w:tcPr>
          <w:p w14:paraId="5E12D055" w14:textId="77777777" w:rsidR="00482BFD" w:rsidRPr="007C535E" w:rsidRDefault="00482BFD" w:rsidP="00660E7C">
            <w:pPr>
              <w:rPr>
                <w:rFonts w:ascii="Calibri" w:eastAsia="Times New Roman" w:hAnsi="Calibri"/>
              </w:rPr>
            </w:pPr>
            <w:r w:rsidRPr="007C535E">
              <w:rPr>
                <w:rFonts w:ascii="Calibri" w:eastAsia="Times New Roman" w:hAnsi="Calibri"/>
              </w:rPr>
              <w:t>W ostatnim okresie sprawozdawczym</w:t>
            </w:r>
          </w:p>
        </w:tc>
        <w:tc>
          <w:tcPr>
            <w:tcW w:w="1701" w:type="dxa"/>
            <w:tcBorders>
              <w:top w:val="single" w:sz="12" w:space="0" w:color="auto"/>
              <w:bottom w:val="single" w:sz="4" w:space="0" w:color="auto"/>
            </w:tcBorders>
            <w:shd w:val="clear" w:color="auto" w:fill="BFBFBF"/>
          </w:tcPr>
          <w:p w14:paraId="12CF3F4C" w14:textId="77777777" w:rsidR="00482BFD" w:rsidRPr="0005183C" w:rsidRDefault="00482BFD" w:rsidP="00660E7C">
            <w:pPr>
              <w:rPr>
                <w:rFonts w:ascii="Calibri" w:eastAsia="Times New Roman" w:hAnsi="Calibri"/>
              </w:rPr>
            </w:pPr>
            <w:r w:rsidRPr="0005183C">
              <w:rPr>
                <w:rFonts w:ascii="Calibri" w:eastAsia="Times New Roman" w:hAnsi="Calibri"/>
              </w:rPr>
              <w:t>W poprzednim okresie sprawozdawczym</w:t>
            </w:r>
          </w:p>
        </w:tc>
        <w:tc>
          <w:tcPr>
            <w:tcW w:w="1634" w:type="dxa"/>
            <w:tcBorders>
              <w:top w:val="single" w:sz="12" w:space="0" w:color="auto"/>
              <w:bottom w:val="single" w:sz="4" w:space="0" w:color="auto"/>
            </w:tcBorders>
            <w:shd w:val="clear" w:color="auto" w:fill="BFBFBF"/>
          </w:tcPr>
          <w:p w14:paraId="33BC0819"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rPr>
              <w:t>W okresie sprawozdawczym za drugi rok wstecz od ostatniego okresu sprawozdawczego</w:t>
            </w:r>
          </w:p>
        </w:tc>
      </w:tr>
      <w:tr w:rsidR="00482BFD" w:rsidRPr="0005183C" w14:paraId="51F6B147" w14:textId="77777777" w:rsidTr="00660E7C">
        <w:trPr>
          <w:cantSplit/>
          <w:trHeight w:val="555"/>
        </w:trPr>
        <w:tc>
          <w:tcPr>
            <w:tcW w:w="4181" w:type="dxa"/>
            <w:shd w:val="clear" w:color="auto" w:fill="BFBFBF"/>
          </w:tcPr>
          <w:p w14:paraId="4DE77FB3"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Okres sprawozdawczy</w:t>
            </w:r>
          </w:p>
        </w:tc>
        <w:tc>
          <w:tcPr>
            <w:tcW w:w="1701" w:type="dxa"/>
            <w:tcBorders>
              <w:top w:val="single" w:sz="4" w:space="0" w:color="auto"/>
            </w:tcBorders>
          </w:tcPr>
          <w:p w14:paraId="451AE3F2" w14:textId="77777777" w:rsidR="00482BFD" w:rsidRPr="007C535E" w:rsidRDefault="00482BFD" w:rsidP="00660E7C">
            <w:pPr>
              <w:rPr>
                <w:rFonts w:ascii="Calibri" w:eastAsia="Times New Roman" w:hAnsi="Calibri"/>
                <w:sz w:val="22"/>
                <w:szCs w:val="22"/>
              </w:rPr>
            </w:pPr>
          </w:p>
        </w:tc>
        <w:tc>
          <w:tcPr>
            <w:tcW w:w="1701" w:type="dxa"/>
            <w:tcBorders>
              <w:top w:val="single" w:sz="4" w:space="0" w:color="auto"/>
            </w:tcBorders>
          </w:tcPr>
          <w:p w14:paraId="33A7A6A9" w14:textId="77777777" w:rsidR="00482BFD" w:rsidRPr="007C535E" w:rsidRDefault="00482BFD" w:rsidP="00660E7C">
            <w:pPr>
              <w:rPr>
                <w:rFonts w:ascii="Calibri" w:eastAsia="Times New Roman" w:hAnsi="Calibri"/>
                <w:sz w:val="22"/>
                <w:szCs w:val="22"/>
              </w:rPr>
            </w:pPr>
          </w:p>
        </w:tc>
        <w:tc>
          <w:tcPr>
            <w:tcW w:w="1634" w:type="dxa"/>
            <w:tcBorders>
              <w:top w:val="single" w:sz="4" w:space="0" w:color="auto"/>
            </w:tcBorders>
          </w:tcPr>
          <w:p w14:paraId="41B182E0" w14:textId="77777777" w:rsidR="00482BFD" w:rsidRPr="007C535E" w:rsidRDefault="00482BFD" w:rsidP="00660E7C">
            <w:pPr>
              <w:rPr>
                <w:rFonts w:ascii="Calibri" w:eastAsia="Times New Roman" w:hAnsi="Calibri"/>
                <w:sz w:val="22"/>
                <w:szCs w:val="22"/>
              </w:rPr>
            </w:pPr>
          </w:p>
        </w:tc>
      </w:tr>
      <w:tr w:rsidR="00482BFD" w:rsidRPr="0005183C" w14:paraId="042D9A4C" w14:textId="77777777" w:rsidTr="00660E7C">
        <w:trPr>
          <w:cantSplit/>
          <w:trHeight w:val="930"/>
        </w:trPr>
        <w:tc>
          <w:tcPr>
            <w:tcW w:w="4181" w:type="dxa"/>
            <w:shd w:val="clear" w:color="auto" w:fill="BFBFBF"/>
          </w:tcPr>
          <w:p w14:paraId="7FFBCBD4" w14:textId="77777777" w:rsidR="00482BFD" w:rsidRPr="007C535E" w:rsidRDefault="00482BFD" w:rsidP="00660E7C">
            <w:pPr>
              <w:rPr>
                <w:rFonts w:ascii="Calibri" w:eastAsia="Times New Roman" w:hAnsi="Calibri"/>
                <w:b/>
                <w:bCs/>
                <w:sz w:val="22"/>
                <w:szCs w:val="22"/>
                <w:vertAlign w:val="superscript"/>
              </w:rPr>
            </w:pPr>
            <w:r w:rsidRPr="0005183C">
              <w:rPr>
                <w:rFonts w:ascii="Calibri" w:eastAsia="Times New Roman" w:hAnsi="Calibri"/>
                <w:b/>
                <w:bCs/>
                <w:sz w:val="22"/>
                <w:szCs w:val="22"/>
              </w:rPr>
              <w:t xml:space="preserve">Liczba personelu </w:t>
            </w:r>
            <w:r w:rsidRPr="0005183C">
              <w:rPr>
                <w:rFonts w:ascii="Calibri" w:eastAsia="Times New Roman" w:hAnsi="Calibri"/>
                <w:vertAlign w:val="superscript"/>
              </w:rPr>
              <w:t>6</w:t>
            </w:r>
          </w:p>
          <w:p w14:paraId="79C77873" w14:textId="77777777" w:rsidR="00482BFD" w:rsidRPr="007C535E" w:rsidRDefault="00482BFD" w:rsidP="00660E7C">
            <w:pPr>
              <w:rPr>
                <w:rFonts w:ascii="Calibri" w:eastAsia="Times New Roman" w:hAnsi="Calibri"/>
                <w:sz w:val="22"/>
                <w:szCs w:val="22"/>
              </w:rPr>
            </w:pPr>
          </w:p>
          <w:p w14:paraId="7464DE77" w14:textId="77777777" w:rsidR="00482BFD" w:rsidRPr="007C535E" w:rsidRDefault="00482BFD" w:rsidP="00660E7C">
            <w:pPr>
              <w:rPr>
                <w:rFonts w:ascii="Calibri" w:eastAsia="Times New Roman" w:hAnsi="Calibri"/>
                <w:b/>
                <w:bCs/>
                <w:sz w:val="22"/>
                <w:szCs w:val="22"/>
              </w:rPr>
            </w:pPr>
          </w:p>
        </w:tc>
        <w:tc>
          <w:tcPr>
            <w:tcW w:w="1701" w:type="dxa"/>
          </w:tcPr>
          <w:p w14:paraId="5CB783D3" w14:textId="77777777" w:rsidR="00482BFD" w:rsidRPr="0005183C" w:rsidRDefault="00482BFD" w:rsidP="00660E7C">
            <w:pPr>
              <w:rPr>
                <w:rFonts w:ascii="Calibri" w:eastAsia="Times New Roman" w:hAnsi="Calibri"/>
                <w:sz w:val="22"/>
                <w:szCs w:val="22"/>
              </w:rPr>
            </w:pPr>
          </w:p>
          <w:p w14:paraId="07491497" w14:textId="77777777" w:rsidR="00482BFD" w:rsidRPr="0005183C" w:rsidRDefault="00482BFD" w:rsidP="00660E7C">
            <w:pPr>
              <w:rPr>
                <w:rFonts w:ascii="Calibri" w:eastAsia="Times New Roman" w:hAnsi="Calibri"/>
                <w:sz w:val="22"/>
                <w:szCs w:val="22"/>
              </w:rPr>
            </w:pPr>
          </w:p>
        </w:tc>
        <w:tc>
          <w:tcPr>
            <w:tcW w:w="1701" w:type="dxa"/>
          </w:tcPr>
          <w:p w14:paraId="19A79DA7" w14:textId="77777777" w:rsidR="00482BFD" w:rsidRPr="0005183C" w:rsidRDefault="00482BFD" w:rsidP="00660E7C">
            <w:pPr>
              <w:rPr>
                <w:rFonts w:ascii="Calibri" w:eastAsia="Times New Roman" w:hAnsi="Calibri"/>
                <w:sz w:val="22"/>
                <w:szCs w:val="22"/>
              </w:rPr>
            </w:pPr>
          </w:p>
          <w:p w14:paraId="4E57DD5E" w14:textId="77777777" w:rsidR="00482BFD" w:rsidRPr="0005183C" w:rsidRDefault="00482BFD" w:rsidP="00660E7C">
            <w:pPr>
              <w:rPr>
                <w:rFonts w:ascii="Calibri" w:eastAsia="Times New Roman" w:hAnsi="Calibri"/>
                <w:sz w:val="22"/>
                <w:szCs w:val="22"/>
              </w:rPr>
            </w:pPr>
          </w:p>
        </w:tc>
        <w:tc>
          <w:tcPr>
            <w:tcW w:w="1634" w:type="dxa"/>
          </w:tcPr>
          <w:p w14:paraId="1BD446DA" w14:textId="77777777" w:rsidR="00482BFD" w:rsidRPr="0005183C" w:rsidRDefault="00482BFD" w:rsidP="00660E7C">
            <w:pPr>
              <w:rPr>
                <w:rFonts w:ascii="Calibri" w:eastAsia="Times New Roman" w:hAnsi="Calibri"/>
                <w:sz w:val="22"/>
                <w:szCs w:val="22"/>
              </w:rPr>
            </w:pPr>
          </w:p>
          <w:p w14:paraId="39AEDBA8" w14:textId="77777777" w:rsidR="00482BFD" w:rsidRPr="0005183C" w:rsidRDefault="00482BFD" w:rsidP="00660E7C">
            <w:pPr>
              <w:rPr>
                <w:rFonts w:ascii="Calibri" w:eastAsia="Times New Roman" w:hAnsi="Calibri"/>
                <w:sz w:val="22"/>
                <w:szCs w:val="22"/>
              </w:rPr>
            </w:pPr>
          </w:p>
        </w:tc>
      </w:tr>
      <w:tr w:rsidR="00482BFD" w:rsidRPr="0005183C" w14:paraId="360D0409" w14:textId="77777777" w:rsidTr="00660E7C">
        <w:trPr>
          <w:cantSplit/>
          <w:trHeight w:val="1255"/>
        </w:trPr>
        <w:tc>
          <w:tcPr>
            <w:tcW w:w="4181" w:type="dxa"/>
            <w:shd w:val="clear" w:color="auto" w:fill="BFBFBF"/>
          </w:tcPr>
          <w:p w14:paraId="6484F60D" w14:textId="77777777" w:rsidR="00482BFD" w:rsidRPr="007C535E" w:rsidRDefault="00482BFD" w:rsidP="00660E7C">
            <w:pPr>
              <w:jc w:val="both"/>
              <w:rPr>
                <w:rFonts w:ascii="Calibri" w:eastAsia="Times New Roman" w:hAnsi="Calibri"/>
                <w:sz w:val="22"/>
                <w:szCs w:val="22"/>
              </w:rPr>
            </w:pPr>
            <w:r w:rsidRPr="0005183C">
              <w:rPr>
                <w:rFonts w:ascii="Calibri" w:eastAsia="Times New Roman" w:hAnsi="Calibri"/>
                <w:b/>
                <w:bCs/>
                <w:sz w:val="22"/>
                <w:szCs w:val="22"/>
              </w:rPr>
              <w:t>Obroty ze sprzedaży</w:t>
            </w:r>
            <w:r w:rsidRPr="0005183C">
              <w:rPr>
                <w:rFonts w:ascii="Calibri" w:eastAsia="Times New Roman" w:hAnsi="Calibri"/>
                <w:sz w:val="22"/>
                <w:szCs w:val="22"/>
              </w:rPr>
              <w:t xml:space="preserve"> </w:t>
            </w:r>
            <w:r w:rsidRPr="007C535E">
              <w:rPr>
                <w:rFonts w:ascii="Calibri" w:eastAsia="Times New Roman" w:hAnsi="Calibri"/>
                <w:b/>
                <w:bCs/>
                <w:sz w:val="22"/>
                <w:szCs w:val="22"/>
              </w:rPr>
              <w:t>netto</w:t>
            </w:r>
            <w:r w:rsidRPr="007C535E">
              <w:rPr>
                <w:rFonts w:ascii="Calibri" w:eastAsia="Times New Roman" w:hAnsi="Calibri"/>
                <w:i/>
                <w:vertAlign w:val="superscript"/>
              </w:rPr>
              <w:t xml:space="preserve"> 7</w:t>
            </w:r>
          </w:p>
          <w:p w14:paraId="5BE04383" w14:textId="77777777" w:rsidR="00482BFD" w:rsidRPr="0005183C" w:rsidRDefault="00482BFD" w:rsidP="00660E7C">
            <w:pPr>
              <w:jc w:val="both"/>
              <w:rPr>
                <w:rFonts w:ascii="Calibri" w:eastAsia="Times New Roman" w:hAnsi="Calibri"/>
                <w:i/>
              </w:rPr>
            </w:pPr>
            <w:r w:rsidRPr="0005183C">
              <w:rPr>
                <w:rFonts w:ascii="Calibri" w:eastAsia="Times New Roman" w:hAnsi="Calibri"/>
                <w:i/>
              </w:rPr>
              <w:t>(</w:t>
            </w:r>
            <w:r w:rsidRPr="0005183C">
              <w:rPr>
                <w:rFonts w:ascii="Calibri" w:eastAsia="Times New Roman" w:hAnsi="Calibri"/>
                <w:i/>
                <w:iCs/>
              </w:rPr>
              <w:t>w tys. EUR na koniec zamkniętego roku obrotowego</w:t>
            </w:r>
            <w:r w:rsidRPr="0005183C">
              <w:rPr>
                <w:rFonts w:ascii="Calibri" w:eastAsia="Times New Roman" w:hAnsi="Calibri"/>
                <w:i/>
              </w:rPr>
              <w:t>)</w:t>
            </w:r>
          </w:p>
        </w:tc>
        <w:tc>
          <w:tcPr>
            <w:tcW w:w="1701" w:type="dxa"/>
          </w:tcPr>
          <w:p w14:paraId="458ADCEB" w14:textId="77777777" w:rsidR="00482BFD" w:rsidRPr="0005183C" w:rsidRDefault="00482BFD" w:rsidP="00660E7C">
            <w:pPr>
              <w:rPr>
                <w:rFonts w:ascii="Calibri" w:eastAsia="Times New Roman" w:hAnsi="Calibri"/>
                <w:sz w:val="22"/>
                <w:szCs w:val="22"/>
              </w:rPr>
            </w:pPr>
          </w:p>
          <w:p w14:paraId="7B4A0586" w14:textId="77777777" w:rsidR="00482BFD" w:rsidRPr="0005183C" w:rsidRDefault="00482BFD" w:rsidP="00660E7C">
            <w:pPr>
              <w:rPr>
                <w:rFonts w:ascii="Calibri" w:eastAsia="Times New Roman" w:hAnsi="Calibri"/>
                <w:sz w:val="22"/>
                <w:szCs w:val="22"/>
              </w:rPr>
            </w:pPr>
          </w:p>
        </w:tc>
        <w:tc>
          <w:tcPr>
            <w:tcW w:w="1701" w:type="dxa"/>
          </w:tcPr>
          <w:p w14:paraId="61C2E3EF" w14:textId="77777777" w:rsidR="00482BFD" w:rsidRPr="0005183C" w:rsidRDefault="00482BFD" w:rsidP="00660E7C">
            <w:pPr>
              <w:rPr>
                <w:rFonts w:ascii="Calibri" w:eastAsia="Times New Roman" w:hAnsi="Calibri"/>
                <w:sz w:val="22"/>
                <w:szCs w:val="22"/>
              </w:rPr>
            </w:pPr>
          </w:p>
        </w:tc>
        <w:tc>
          <w:tcPr>
            <w:tcW w:w="1634" w:type="dxa"/>
          </w:tcPr>
          <w:p w14:paraId="0CAF2437" w14:textId="77777777" w:rsidR="00482BFD" w:rsidRPr="0005183C" w:rsidRDefault="00482BFD" w:rsidP="00660E7C">
            <w:pPr>
              <w:rPr>
                <w:rFonts w:ascii="Calibri" w:eastAsia="Times New Roman" w:hAnsi="Calibri"/>
                <w:sz w:val="22"/>
                <w:szCs w:val="22"/>
              </w:rPr>
            </w:pPr>
          </w:p>
        </w:tc>
      </w:tr>
      <w:tr w:rsidR="00482BFD" w:rsidRPr="0005183C" w14:paraId="2A9DF3DA" w14:textId="77777777" w:rsidTr="00660E7C">
        <w:trPr>
          <w:cantSplit/>
          <w:trHeight w:val="1246"/>
        </w:trPr>
        <w:tc>
          <w:tcPr>
            <w:tcW w:w="4181" w:type="dxa"/>
            <w:tcBorders>
              <w:bottom w:val="single" w:sz="12" w:space="0" w:color="auto"/>
            </w:tcBorders>
            <w:shd w:val="clear" w:color="auto" w:fill="BFBFBF"/>
          </w:tcPr>
          <w:p w14:paraId="2C608DA2"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t>Suma aktywów bilansu</w:t>
            </w:r>
          </w:p>
          <w:p w14:paraId="0F265AD1" w14:textId="77777777" w:rsidR="00482BFD" w:rsidRPr="00DD7AD0" w:rsidRDefault="00482BFD" w:rsidP="00660E7C">
            <w:pPr>
              <w:rPr>
                <w:rFonts w:ascii="Calibri" w:eastAsia="Times New Roman" w:hAnsi="Calibri"/>
                <w:i/>
                <w:vertAlign w:val="superscript"/>
              </w:rPr>
            </w:pPr>
            <w:r w:rsidRPr="007C535E">
              <w:rPr>
                <w:rFonts w:ascii="Calibri" w:eastAsia="Times New Roman" w:hAnsi="Calibri"/>
                <w:i/>
              </w:rPr>
              <w:t>(</w:t>
            </w:r>
            <w:r w:rsidRPr="007C535E">
              <w:rPr>
                <w:rFonts w:ascii="Calibri" w:eastAsia="Times New Roman" w:hAnsi="Calibri"/>
                <w:i/>
                <w:iCs/>
              </w:rPr>
              <w:t>w tys. EUR na koniec zamkniętego roku obrotowego</w:t>
            </w:r>
            <w:r w:rsidRPr="007C535E">
              <w:rPr>
                <w:rFonts w:ascii="Calibri" w:eastAsia="Times New Roman" w:hAnsi="Calibri"/>
                <w:i/>
              </w:rPr>
              <w:t xml:space="preserve">) </w:t>
            </w:r>
          </w:p>
        </w:tc>
        <w:tc>
          <w:tcPr>
            <w:tcW w:w="1701" w:type="dxa"/>
          </w:tcPr>
          <w:p w14:paraId="4D76CB08" w14:textId="77777777" w:rsidR="00482BFD" w:rsidRPr="0005183C" w:rsidRDefault="00482BFD" w:rsidP="00660E7C">
            <w:pPr>
              <w:rPr>
                <w:rFonts w:ascii="Calibri" w:eastAsia="Times New Roman" w:hAnsi="Calibri"/>
                <w:sz w:val="22"/>
                <w:szCs w:val="22"/>
              </w:rPr>
            </w:pPr>
          </w:p>
          <w:p w14:paraId="6157DA34" w14:textId="77777777" w:rsidR="00482BFD" w:rsidRPr="0005183C" w:rsidRDefault="00482BFD" w:rsidP="00660E7C">
            <w:pPr>
              <w:rPr>
                <w:rFonts w:ascii="Calibri" w:eastAsia="Times New Roman" w:hAnsi="Calibri"/>
                <w:sz w:val="22"/>
                <w:szCs w:val="22"/>
              </w:rPr>
            </w:pPr>
          </w:p>
          <w:p w14:paraId="025AF71A" w14:textId="77777777" w:rsidR="00482BFD" w:rsidRPr="0005183C" w:rsidRDefault="00482BFD" w:rsidP="00660E7C">
            <w:pPr>
              <w:rPr>
                <w:rFonts w:ascii="Calibri" w:eastAsia="Times New Roman" w:hAnsi="Calibri"/>
                <w:sz w:val="22"/>
                <w:szCs w:val="22"/>
              </w:rPr>
            </w:pPr>
          </w:p>
        </w:tc>
        <w:tc>
          <w:tcPr>
            <w:tcW w:w="1701" w:type="dxa"/>
          </w:tcPr>
          <w:p w14:paraId="76C65DBC" w14:textId="77777777" w:rsidR="00482BFD" w:rsidRPr="0005183C" w:rsidRDefault="00482BFD" w:rsidP="00660E7C">
            <w:pPr>
              <w:rPr>
                <w:rFonts w:ascii="Calibri" w:eastAsia="Times New Roman" w:hAnsi="Calibri"/>
                <w:sz w:val="22"/>
                <w:szCs w:val="22"/>
              </w:rPr>
            </w:pPr>
          </w:p>
        </w:tc>
        <w:tc>
          <w:tcPr>
            <w:tcW w:w="1634" w:type="dxa"/>
          </w:tcPr>
          <w:p w14:paraId="3306E578" w14:textId="77777777" w:rsidR="00482BFD" w:rsidRPr="0005183C" w:rsidRDefault="00482BFD" w:rsidP="00660E7C">
            <w:pPr>
              <w:rPr>
                <w:rFonts w:ascii="Calibri" w:eastAsia="Times New Roman" w:hAnsi="Calibri"/>
                <w:sz w:val="22"/>
                <w:szCs w:val="22"/>
              </w:rPr>
            </w:pPr>
          </w:p>
        </w:tc>
      </w:tr>
    </w:tbl>
    <w:p w14:paraId="08A0C213" w14:textId="77777777" w:rsidR="00482BFD" w:rsidRPr="0005183C" w:rsidRDefault="00482BFD" w:rsidP="00482BFD">
      <w:pPr>
        <w:rPr>
          <w:rFonts w:ascii="Calibri" w:eastAsia="Times New Roman" w:hAnsi="Calibri"/>
          <w:sz w:val="22"/>
          <w:szCs w:val="22"/>
        </w:rPr>
      </w:pPr>
    </w:p>
    <w:p w14:paraId="1A41F825" w14:textId="77777777" w:rsidR="00482BFD" w:rsidRPr="007C535E" w:rsidRDefault="00482BFD" w:rsidP="00482BFD">
      <w:pPr>
        <w:rPr>
          <w:rFonts w:ascii="Calibri" w:eastAsia="Times New Roman" w:hAnsi="Calibri"/>
        </w:rPr>
      </w:pPr>
    </w:p>
    <w:p w14:paraId="6FD9617B" w14:textId="77777777" w:rsidR="00482BFD" w:rsidRPr="007C535E" w:rsidRDefault="00482BFD" w:rsidP="00482BFD">
      <w:pPr>
        <w:rPr>
          <w:rFonts w:ascii="Calibri" w:eastAsia="Times New Roman" w:hAnsi="Calibri"/>
          <w:b/>
          <w:sz w:val="24"/>
          <w:szCs w:val="24"/>
          <w:u w:val="single"/>
        </w:rPr>
      </w:pPr>
      <w:r w:rsidRPr="007C535E">
        <w:rPr>
          <w:rFonts w:ascii="Calibri" w:eastAsia="Times New Roman" w:hAnsi="Calibri"/>
          <w:b/>
          <w:sz w:val="24"/>
          <w:szCs w:val="24"/>
          <w:u w:val="single"/>
        </w:rPr>
        <w:t>Część B nr ........ *</w:t>
      </w:r>
    </w:p>
    <w:p w14:paraId="017D94D0" w14:textId="77777777" w:rsidR="00482BFD" w:rsidRPr="007C535E" w:rsidRDefault="00482BFD" w:rsidP="00482BFD">
      <w:pPr>
        <w:ind w:left="360"/>
        <w:jc w:val="both"/>
        <w:rPr>
          <w:rFonts w:ascii="Calibri" w:eastAsia="Times New Roman" w:hAnsi="Calibri"/>
          <w:i/>
        </w:rPr>
      </w:pPr>
    </w:p>
    <w:p w14:paraId="49C29D0B" w14:textId="77777777" w:rsidR="00482BFD" w:rsidRPr="0005183C" w:rsidRDefault="00482BFD" w:rsidP="00482BFD">
      <w:pPr>
        <w:ind w:left="142" w:hanging="142"/>
        <w:jc w:val="both"/>
        <w:rPr>
          <w:rFonts w:ascii="Calibri" w:eastAsia="Times New Roman" w:hAnsi="Calibri"/>
          <w:i/>
        </w:rPr>
      </w:pPr>
      <w:r w:rsidRPr="0005183C">
        <w:rPr>
          <w:rFonts w:ascii="Calibri" w:eastAsia="Times New Roman" w:hAnsi="Calibri"/>
          <w:i/>
          <w:vertAlign w:val="superscript"/>
        </w:rPr>
        <w:t>*</w:t>
      </w:r>
      <w:r w:rsidRPr="0005183C">
        <w:rPr>
          <w:rFonts w:ascii="Calibri" w:eastAsia="Times New Roman" w:hAnsi="Calibri"/>
          <w:i/>
        </w:rPr>
        <w:tab/>
        <w:t>Należy wpisać kolejny numer zgodnie z oznaczeniem przedsiębiorstwa/podmiotu partnerskiego w punkcie 4 Części ogólnej</w:t>
      </w:r>
    </w:p>
    <w:p w14:paraId="4A0F92A7" w14:textId="77777777" w:rsidR="00482BFD" w:rsidRPr="0005183C" w:rsidRDefault="00482BFD" w:rsidP="00482BFD">
      <w:pPr>
        <w:ind w:left="142" w:hanging="142"/>
        <w:jc w:val="both"/>
        <w:rPr>
          <w:rFonts w:ascii="Calibri" w:eastAsia="Times New Roman" w:hAnsi="Calibri"/>
          <w:i/>
        </w:rPr>
      </w:pPr>
      <w:r w:rsidRPr="0005183C">
        <w:rPr>
          <w:rFonts w:ascii="Calibri" w:eastAsia="Times New Roman" w:hAnsi="Calibri"/>
          <w:i/>
        </w:rPr>
        <w:tab/>
        <w:t>Jeżeli Wnioskodawca pozostaje w relacji podmiotów partnerskich z więcej niż jednym podmiotem należy odpowiednio powielić część B i wypełnić ją dla każdego z tych podmiotów.</w:t>
      </w:r>
    </w:p>
    <w:p w14:paraId="5279E5F0" w14:textId="77777777" w:rsidR="00482BFD" w:rsidRPr="0005183C" w:rsidRDefault="00482BFD" w:rsidP="00482BFD">
      <w:pPr>
        <w:jc w:val="center"/>
        <w:rPr>
          <w:rFonts w:ascii="Calibri" w:eastAsia="Times New Roman" w:hAnsi="Calibri"/>
          <w:b/>
          <w:bCs/>
          <w:sz w:val="24"/>
          <w:szCs w:val="24"/>
        </w:rPr>
      </w:pPr>
    </w:p>
    <w:p w14:paraId="2976F6CA" w14:textId="77777777" w:rsidR="00482BFD" w:rsidRPr="0005183C" w:rsidRDefault="00482BFD" w:rsidP="00482BFD">
      <w:pPr>
        <w:jc w:val="center"/>
        <w:rPr>
          <w:rFonts w:ascii="Calibri" w:eastAsia="Times New Roman" w:hAnsi="Calibri"/>
          <w:b/>
          <w:sz w:val="24"/>
          <w:szCs w:val="24"/>
          <w:u w:val="single"/>
        </w:rPr>
      </w:pPr>
      <w:r w:rsidRPr="0005183C">
        <w:rPr>
          <w:rFonts w:ascii="Calibri" w:eastAsia="Times New Roman" w:hAnsi="Calibri"/>
          <w:b/>
          <w:bCs/>
          <w:sz w:val="24"/>
          <w:szCs w:val="24"/>
        </w:rPr>
        <w:t>Przedsiębiorstwa/podmioty partnerskie</w:t>
      </w:r>
    </w:p>
    <w:tbl>
      <w:tblPr>
        <w:tblW w:w="92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701"/>
        <w:gridCol w:w="1701"/>
        <w:gridCol w:w="1634"/>
      </w:tblGrid>
      <w:tr w:rsidR="00482BFD" w:rsidRPr="0005183C" w14:paraId="61DCC584" w14:textId="77777777" w:rsidTr="00660E7C">
        <w:trPr>
          <w:cantSplit/>
          <w:trHeight w:val="405"/>
        </w:trPr>
        <w:tc>
          <w:tcPr>
            <w:tcW w:w="4181" w:type="dxa"/>
            <w:tcBorders>
              <w:top w:val="single" w:sz="12" w:space="0" w:color="auto"/>
            </w:tcBorders>
            <w:shd w:val="clear" w:color="auto" w:fill="BFBFBF"/>
          </w:tcPr>
          <w:p w14:paraId="53E66B9D"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lastRenderedPageBreak/>
              <w:t xml:space="preserve">Przedsiębiorstwo/ podmiot partnerski </w:t>
            </w:r>
          </w:p>
          <w:p w14:paraId="49BB43C5" w14:textId="77777777" w:rsidR="00482BFD" w:rsidRPr="0005183C" w:rsidRDefault="00482BFD" w:rsidP="00660E7C">
            <w:pPr>
              <w:rPr>
                <w:rFonts w:ascii="Calibri" w:eastAsia="Times New Roman" w:hAnsi="Calibri"/>
                <w:i/>
                <w:iCs/>
                <w:szCs w:val="22"/>
              </w:rPr>
            </w:pPr>
            <w:r w:rsidRPr="0005183C">
              <w:rPr>
                <w:rFonts w:ascii="Calibri" w:eastAsia="Times New Roman" w:hAnsi="Calibri"/>
                <w:i/>
                <w:iCs/>
                <w:szCs w:val="22"/>
              </w:rPr>
              <w:t>(pełna nazwa zgodnie z dokumentem rejestrowym)</w:t>
            </w:r>
          </w:p>
          <w:p w14:paraId="3023BF53" w14:textId="77777777" w:rsidR="00482BFD" w:rsidRPr="0005183C" w:rsidRDefault="00482BFD" w:rsidP="00660E7C">
            <w:pPr>
              <w:rPr>
                <w:rFonts w:ascii="Calibri" w:eastAsia="Times New Roman" w:hAnsi="Calibri"/>
                <w:sz w:val="22"/>
                <w:szCs w:val="22"/>
              </w:rPr>
            </w:pPr>
          </w:p>
        </w:tc>
        <w:tc>
          <w:tcPr>
            <w:tcW w:w="5036" w:type="dxa"/>
            <w:gridSpan w:val="3"/>
          </w:tcPr>
          <w:p w14:paraId="666F9610" w14:textId="77777777" w:rsidR="00482BFD" w:rsidRPr="0005183C" w:rsidRDefault="00482BFD" w:rsidP="00660E7C">
            <w:pPr>
              <w:rPr>
                <w:rFonts w:ascii="Calibri" w:eastAsia="Times New Roman" w:hAnsi="Calibri"/>
                <w:sz w:val="22"/>
                <w:szCs w:val="22"/>
              </w:rPr>
            </w:pPr>
          </w:p>
        </w:tc>
      </w:tr>
      <w:tr w:rsidR="00482BFD" w:rsidRPr="0005183C" w14:paraId="6EFE7191" w14:textId="77777777" w:rsidTr="00660E7C">
        <w:trPr>
          <w:cantSplit/>
          <w:trHeight w:val="345"/>
        </w:trPr>
        <w:tc>
          <w:tcPr>
            <w:tcW w:w="4181" w:type="dxa"/>
            <w:shd w:val="clear" w:color="auto" w:fill="BFBFBF"/>
          </w:tcPr>
          <w:p w14:paraId="6D9253C2"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Data rozpoczęcia działalności</w:t>
            </w:r>
          </w:p>
          <w:p w14:paraId="21A42E84" w14:textId="77777777" w:rsidR="00482BFD" w:rsidRPr="007C535E" w:rsidRDefault="00482BFD" w:rsidP="00660E7C">
            <w:pPr>
              <w:rPr>
                <w:rFonts w:ascii="Calibri" w:eastAsia="Times New Roman" w:hAnsi="Calibri"/>
                <w:b/>
                <w:bCs/>
                <w:sz w:val="22"/>
                <w:szCs w:val="22"/>
              </w:rPr>
            </w:pPr>
            <w:r w:rsidRPr="007C535E">
              <w:rPr>
                <w:rFonts w:ascii="Calibri" w:eastAsia="Times New Roman" w:hAnsi="Calibri"/>
                <w:i/>
                <w:iCs/>
                <w:szCs w:val="24"/>
              </w:rPr>
              <w:t>(miesiąc, rok)</w:t>
            </w:r>
          </w:p>
          <w:p w14:paraId="32994D4E" w14:textId="77777777" w:rsidR="00482BFD" w:rsidRPr="007C535E" w:rsidRDefault="00482BFD" w:rsidP="00660E7C">
            <w:pPr>
              <w:rPr>
                <w:rFonts w:ascii="Calibri" w:eastAsia="Times New Roman" w:hAnsi="Calibri"/>
                <w:b/>
                <w:bCs/>
                <w:sz w:val="22"/>
                <w:szCs w:val="22"/>
              </w:rPr>
            </w:pPr>
          </w:p>
        </w:tc>
        <w:tc>
          <w:tcPr>
            <w:tcW w:w="5036" w:type="dxa"/>
            <w:gridSpan w:val="3"/>
          </w:tcPr>
          <w:p w14:paraId="3E376A86" w14:textId="77777777" w:rsidR="00482BFD" w:rsidRPr="0005183C" w:rsidRDefault="00482BFD" w:rsidP="00660E7C">
            <w:pPr>
              <w:rPr>
                <w:rFonts w:ascii="Calibri" w:eastAsia="Times New Roman" w:hAnsi="Calibri"/>
                <w:b/>
                <w:bCs/>
                <w:sz w:val="22"/>
                <w:szCs w:val="22"/>
              </w:rPr>
            </w:pPr>
          </w:p>
        </w:tc>
      </w:tr>
      <w:tr w:rsidR="00482BFD" w:rsidRPr="0005183C" w14:paraId="6A567744" w14:textId="77777777" w:rsidTr="00660E7C">
        <w:trPr>
          <w:cantSplit/>
          <w:trHeight w:val="345"/>
        </w:trPr>
        <w:tc>
          <w:tcPr>
            <w:tcW w:w="4181" w:type="dxa"/>
            <w:tcBorders>
              <w:bottom w:val="single" w:sz="12" w:space="0" w:color="auto"/>
            </w:tcBorders>
            <w:shd w:val="clear" w:color="auto" w:fill="BFBFBF"/>
          </w:tcPr>
          <w:p w14:paraId="3257AE2E"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Stopień powiązania</w:t>
            </w:r>
          </w:p>
          <w:p w14:paraId="68C1E0C4" w14:textId="77777777" w:rsidR="00482BFD" w:rsidRPr="007C535E" w:rsidRDefault="00482BFD" w:rsidP="00660E7C">
            <w:pPr>
              <w:rPr>
                <w:rFonts w:ascii="Calibri" w:eastAsia="Times New Roman" w:hAnsi="Calibri"/>
                <w:i/>
                <w:iCs/>
                <w:szCs w:val="22"/>
              </w:rPr>
            </w:pPr>
            <w:r w:rsidRPr="007C535E">
              <w:rPr>
                <w:rFonts w:ascii="Calibri" w:eastAsia="Times New Roman" w:hAnsi="Calibri"/>
                <w:i/>
                <w:iCs/>
                <w:szCs w:val="22"/>
              </w:rPr>
              <w:t>(w procentach)</w:t>
            </w:r>
          </w:p>
          <w:p w14:paraId="70D8B909" w14:textId="77777777" w:rsidR="00482BFD" w:rsidRPr="007C535E" w:rsidRDefault="00482BFD" w:rsidP="00660E7C">
            <w:pPr>
              <w:rPr>
                <w:rFonts w:ascii="Calibri" w:eastAsia="Times New Roman" w:hAnsi="Calibri"/>
                <w:b/>
                <w:bCs/>
                <w:sz w:val="22"/>
                <w:szCs w:val="22"/>
              </w:rPr>
            </w:pPr>
          </w:p>
        </w:tc>
        <w:tc>
          <w:tcPr>
            <w:tcW w:w="5036" w:type="dxa"/>
            <w:gridSpan w:val="3"/>
            <w:tcBorders>
              <w:bottom w:val="single" w:sz="12" w:space="0" w:color="auto"/>
            </w:tcBorders>
          </w:tcPr>
          <w:p w14:paraId="453F7572" w14:textId="77777777" w:rsidR="00482BFD" w:rsidRPr="0005183C" w:rsidRDefault="00482BFD" w:rsidP="00660E7C">
            <w:pPr>
              <w:rPr>
                <w:rFonts w:ascii="Calibri" w:eastAsia="Times New Roman" w:hAnsi="Calibri"/>
                <w:b/>
                <w:bCs/>
                <w:sz w:val="22"/>
                <w:szCs w:val="22"/>
              </w:rPr>
            </w:pPr>
          </w:p>
          <w:p w14:paraId="2E8974E6" w14:textId="77777777" w:rsidR="00482BFD" w:rsidRPr="0005183C" w:rsidRDefault="00482BFD" w:rsidP="00660E7C">
            <w:pPr>
              <w:rPr>
                <w:rFonts w:ascii="Calibri" w:eastAsia="Times New Roman" w:hAnsi="Calibri"/>
                <w:b/>
                <w:bCs/>
                <w:sz w:val="22"/>
                <w:szCs w:val="22"/>
              </w:rPr>
            </w:pPr>
          </w:p>
        </w:tc>
      </w:tr>
      <w:tr w:rsidR="00482BFD" w:rsidRPr="0005183C" w14:paraId="4CFDD9DC" w14:textId="77777777" w:rsidTr="00660E7C">
        <w:trPr>
          <w:cantSplit/>
          <w:trHeight w:val="570"/>
        </w:trPr>
        <w:tc>
          <w:tcPr>
            <w:tcW w:w="4181" w:type="dxa"/>
            <w:tcBorders>
              <w:top w:val="single" w:sz="12" w:space="0" w:color="auto"/>
            </w:tcBorders>
            <w:shd w:val="clear" w:color="auto" w:fill="BFBFBF"/>
          </w:tcPr>
          <w:p w14:paraId="122A5222"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Dane stosowane do określenia kategorii MŚP</w:t>
            </w:r>
            <w:r w:rsidRPr="0005183C">
              <w:rPr>
                <w:rFonts w:ascii="Calibri" w:eastAsia="Times New Roman" w:hAnsi="Calibri"/>
                <w:b/>
                <w:bCs/>
                <w:sz w:val="22"/>
                <w:szCs w:val="22"/>
                <w:vertAlign w:val="superscript"/>
              </w:rPr>
              <w:t xml:space="preserve"> 5, 5a</w:t>
            </w:r>
          </w:p>
          <w:p w14:paraId="7C9DA170" w14:textId="77777777" w:rsidR="00482BFD" w:rsidRPr="007C535E" w:rsidRDefault="00482BFD" w:rsidP="00660E7C">
            <w:pPr>
              <w:rPr>
                <w:rFonts w:ascii="Calibri" w:eastAsia="Times New Roman" w:hAnsi="Calibri"/>
                <w:b/>
                <w:bCs/>
                <w:sz w:val="22"/>
                <w:szCs w:val="22"/>
              </w:rPr>
            </w:pPr>
          </w:p>
          <w:p w14:paraId="464743A4" w14:textId="77777777" w:rsidR="00482BFD" w:rsidRPr="007C535E" w:rsidRDefault="00482BFD" w:rsidP="00660E7C">
            <w:pPr>
              <w:rPr>
                <w:rFonts w:ascii="Calibri" w:eastAsia="Times New Roman" w:hAnsi="Calibri"/>
                <w:sz w:val="22"/>
                <w:szCs w:val="22"/>
              </w:rPr>
            </w:pPr>
          </w:p>
        </w:tc>
        <w:tc>
          <w:tcPr>
            <w:tcW w:w="1701" w:type="dxa"/>
            <w:tcBorders>
              <w:top w:val="single" w:sz="12" w:space="0" w:color="auto"/>
              <w:bottom w:val="single" w:sz="4" w:space="0" w:color="auto"/>
            </w:tcBorders>
            <w:shd w:val="clear" w:color="auto" w:fill="BFBFBF"/>
          </w:tcPr>
          <w:p w14:paraId="36FAD175" w14:textId="77777777" w:rsidR="00482BFD" w:rsidRPr="007C535E" w:rsidRDefault="00482BFD" w:rsidP="00660E7C">
            <w:pPr>
              <w:rPr>
                <w:rFonts w:ascii="Calibri" w:eastAsia="Times New Roman" w:hAnsi="Calibri"/>
              </w:rPr>
            </w:pPr>
            <w:r w:rsidRPr="007C535E">
              <w:rPr>
                <w:rFonts w:ascii="Calibri" w:eastAsia="Times New Roman" w:hAnsi="Calibri"/>
              </w:rPr>
              <w:t>W ostatnim okresie sprawozdawczym</w:t>
            </w:r>
          </w:p>
          <w:p w14:paraId="4F42380A" w14:textId="77777777" w:rsidR="00482BFD" w:rsidRPr="0005183C" w:rsidRDefault="00482BFD" w:rsidP="00660E7C">
            <w:pPr>
              <w:rPr>
                <w:rFonts w:ascii="Calibri" w:eastAsia="Times New Roman" w:hAnsi="Calibri"/>
                <w:sz w:val="22"/>
                <w:szCs w:val="22"/>
              </w:rPr>
            </w:pPr>
          </w:p>
        </w:tc>
        <w:tc>
          <w:tcPr>
            <w:tcW w:w="1701" w:type="dxa"/>
            <w:tcBorders>
              <w:top w:val="single" w:sz="12" w:space="0" w:color="auto"/>
              <w:bottom w:val="single" w:sz="4" w:space="0" w:color="auto"/>
            </w:tcBorders>
            <w:shd w:val="clear" w:color="auto" w:fill="BFBFBF"/>
          </w:tcPr>
          <w:p w14:paraId="3A6CBCDD" w14:textId="77777777" w:rsidR="00482BFD" w:rsidRPr="0005183C" w:rsidRDefault="00482BFD" w:rsidP="00660E7C">
            <w:pPr>
              <w:rPr>
                <w:rFonts w:ascii="Calibri" w:eastAsia="Times New Roman" w:hAnsi="Calibri"/>
              </w:rPr>
            </w:pPr>
            <w:r w:rsidRPr="0005183C">
              <w:rPr>
                <w:rFonts w:ascii="Calibri" w:eastAsia="Times New Roman" w:hAnsi="Calibri"/>
              </w:rPr>
              <w:t>W poprzednim okresie sprawozdawczym</w:t>
            </w:r>
          </w:p>
          <w:p w14:paraId="78962CF8" w14:textId="77777777" w:rsidR="00482BFD" w:rsidRPr="0005183C" w:rsidRDefault="00482BFD" w:rsidP="00660E7C">
            <w:pPr>
              <w:rPr>
                <w:rFonts w:ascii="Calibri" w:eastAsia="Times New Roman" w:hAnsi="Calibri"/>
                <w:sz w:val="22"/>
                <w:szCs w:val="22"/>
              </w:rPr>
            </w:pPr>
          </w:p>
        </w:tc>
        <w:tc>
          <w:tcPr>
            <w:tcW w:w="1634" w:type="dxa"/>
            <w:tcBorders>
              <w:top w:val="single" w:sz="12" w:space="0" w:color="auto"/>
              <w:bottom w:val="single" w:sz="4" w:space="0" w:color="auto"/>
            </w:tcBorders>
            <w:shd w:val="clear" w:color="auto" w:fill="BFBFBF"/>
          </w:tcPr>
          <w:p w14:paraId="34481942"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rPr>
              <w:t>W okresie sprawozdawczym za drugi rok wstecz od ostatniego okresu sprawozdawczego</w:t>
            </w:r>
          </w:p>
        </w:tc>
      </w:tr>
      <w:tr w:rsidR="00482BFD" w:rsidRPr="0005183C" w14:paraId="7BC42DB2" w14:textId="77777777" w:rsidTr="00660E7C">
        <w:trPr>
          <w:cantSplit/>
          <w:trHeight w:val="555"/>
        </w:trPr>
        <w:tc>
          <w:tcPr>
            <w:tcW w:w="4181" w:type="dxa"/>
            <w:shd w:val="clear" w:color="auto" w:fill="BFBFBF"/>
          </w:tcPr>
          <w:p w14:paraId="419BA171"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Okres sprawozdawczy</w:t>
            </w:r>
          </w:p>
        </w:tc>
        <w:tc>
          <w:tcPr>
            <w:tcW w:w="1701" w:type="dxa"/>
            <w:tcBorders>
              <w:top w:val="single" w:sz="4" w:space="0" w:color="auto"/>
            </w:tcBorders>
          </w:tcPr>
          <w:p w14:paraId="0A8D41B3" w14:textId="77777777" w:rsidR="00482BFD" w:rsidRPr="007C535E" w:rsidRDefault="00482BFD" w:rsidP="00660E7C">
            <w:pPr>
              <w:rPr>
                <w:rFonts w:ascii="Calibri" w:eastAsia="Times New Roman" w:hAnsi="Calibri"/>
                <w:sz w:val="22"/>
                <w:szCs w:val="22"/>
              </w:rPr>
            </w:pPr>
          </w:p>
        </w:tc>
        <w:tc>
          <w:tcPr>
            <w:tcW w:w="1701" w:type="dxa"/>
            <w:tcBorders>
              <w:top w:val="single" w:sz="4" w:space="0" w:color="auto"/>
            </w:tcBorders>
          </w:tcPr>
          <w:p w14:paraId="681E14BD" w14:textId="77777777" w:rsidR="00482BFD" w:rsidRPr="007C535E" w:rsidRDefault="00482BFD" w:rsidP="00660E7C">
            <w:pPr>
              <w:rPr>
                <w:rFonts w:ascii="Calibri" w:eastAsia="Times New Roman" w:hAnsi="Calibri"/>
                <w:sz w:val="22"/>
                <w:szCs w:val="22"/>
              </w:rPr>
            </w:pPr>
          </w:p>
        </w:tc>
        <w:tc>
          <w:tcPr>
            <w:tcW w:w="1634" w:type="dxa"/>
            <w:tcBorders>
              <w:top w:val="single" w:sz="4" w:space="0" w:color="auto"/>
            </w:tcBorders>
          </w:tcPr>
          <w:p w14:paraId="650E9703" w14:textId="77777777" w:rsidR="00482BFD" w:rsidRPr="007C535E" w:rsidRDefault="00482BFD" w:rsidP="00660E7C">
            <w:pPr>
              <w:rPr>
                <w:rFonts w:ascii="Calibri" w:eastAsia="Times New Roman" w:hAnsi="Calibri"/>
                <w:sz w:val="22"/>
                <w:szCs w:val="22"/>
              </w:rPr>
            </w:pPr>
          </w:p>
        </w:tc>
      </w:tr>
      <w:tr w:rsidR="00482BFD" w:rsidRPr="0005183C" w14:paraId="010FCC53" w14:textId="77777777" w:rsidTr="00660E7C">
        <w:trPr>
          <w:cantSplit/>
          <w:trHeight w:val="930"/>
        </w:trPr>
        <w:tc>
          <w:tcPr>
            <w:tcW w:w="4181" w:type="dxa"/>
            <w:shd w:val="clear" w:color="auto" w:fill="BFBFBF"/>
          </w:tcPr>
          <w:p w14:paraId="3019FD2D" w14:textId="77777777" w:rsidR="00482BFD" w:rsidRPr="007C535E" w:rsidRDefault="00482BFD" w:rsidP="00660E7C">
            <w:pPr>
              <w:rPr>
                <w:rFonts w:ascii="Calibri" w:eastAsia="Times New Roman" w:hAnsi="Calibri"/>
                <w:b/>
                <w:bCs/>
                <w:sz w:val="22"/>
                <w:szCs w:val="22"/>
              </w:rPr>
            </w:pPr>
            <w:r w:rsidRPr="0005183C">
              <w:rPr>
                <w:rFonts w:ascii="Calibri" w:eastAsia="Times New Roman" w:hAnsi="Calibri"/>
                <w:b/>
                <w:bCs/>
                <w:sz w:val="22"/>
                <w:szCs w:val="22"/>
              </w:rPr>
              <w:t>Liczba personelu</w:t>
            </w:r>
            <w:r w:rsidRPr="0005183C">
              <w:rPr>
                <w:rFonts w:ascii="Calibri" w:eastAsia="Times New Roman" w:hAnsi="Calibri"/>
                <w:bCs/>
                <w:sz w:val="22"/>
                <w:szCs w:val="22"/>
                <w:vertAlign w:val="superscript"/>
              </w:rPr>
              <w:t xml:space="preserve"> 6</w:t>
            </w:r>
          </w:p>
          <w:p w14:paraId="70127665" w14:textId="77777777" w:rsidR="00482BFD" w:rsidRPr="007C535E" w:rsidRDefault="00482BFD" w:rsidP="00660E7C">
            <w:pPr>
              <w:rPr>
                <w:rFonts w:ascii="Calibri" w:eastAsia="Times New Roman" w:hAnsi="Calibri"/>
                <w:sz w:val="22"/>
                <w:szCs w:val="22"/>
              </w:rPr>
            </w:pPr>
          </w:p>
          <w:p w14:paraId="0F54F2BC" w14:textId="77777777" w:rsidR="00482BFD" w:rsidRPr="007C535E" w:rsidRDefault="00482BFD" w:rsidP="00660E7C">
            <w:pPr>
              <w:rPr>
                <w:rFonts w:ascii="Calibri" w:eastAsia="Times New Roman" w:hAnsi="Calibri"/>
                <w:b/>
                <w:bCs/>
                <w:sz w:val="22"/>
                <w:szCs w:val="22"/>
              </w:rPr>
            </w:pPr>
          </w:p>
        </w:tc>
        <w:tc>
          <w:tcPr>
            <w:tcW w:w="1701" w:type="dxa"/>
          </w:tcPr>
          <w:p w14:paraId="48F0DB75" w14:textId="77777777" w:rsidR="00482BFD" w:rsidRPr="0005183C" w:rsidRDefault="00482BFD" w:rsidP="00660E7C">
            <w:pPr>
              <w:rPr>
                <w:rFonts w:ascii="Calibri" w:eastAsia="Times New Roman" w:hAnsi="Calibri"/>
                <w:sz w:val="22"/>
                <w:szCs w:val="22"/>
              </w:rPr>
            </w:pPr>
          </w:p>
        </w:tc>
        <w:tc>
          <w:tcPr>
            <w:tcW w:w="1701" w:type="dxa"/>
          </w:tcPr>
          <w:p w14:paraId="5B1FE414" w14:textId="77777777" w:rsidR="00482BFD" w:rsidRPr="0005183C" w:rsidRDefault="00482BFD" w:rsidP="00660E7C">
            <w:pPr>
              <w:rPr>
                <w:rFonts w:ascii="Calibri" w:eastAsia="Times New Roman" w:hAnsi="Calibri"/>
                <w:sz w:val="22"/>
                <w:szCs w:val="22"/>
              </w:rPr>
            </w:pPr>
          </w:p>
        </w:tc>
        <w:tc>
          <w:tcPr>
            <w:tcW w:w="1634" w:type="dxa"/>
          </w:tcPr>
          <w:p w14:paraId="717DC587" w14:textId="77777777" w:rsidR="00482BFD" w:rsidRPr="0005183C" w:rsidRDefault="00482BFD" w:rsidP="00660E7C">
            <w:pPr>
              <w:rPr>
                <w:rFonts w:ascii="Calibri" w:eastAsia="Times New Roman" w:hAnsi="Calibri"/>
                <w:sz w:val="22"/>
                <w:szCs w:val="22"/>
              </w:rPr>
            </w:pPr>
          </w:p>
        </w:tc>
      </w:tr>
      <w:tr w:rsidR="00482BFD" w:rsidRPr="0005183C" w14:paraId="2A6903E4" w14:textId="77777777" w:rsidTr="00660E7C">
        <w:trPr>
          <w:cantSplit/>
          <w:trHeight w:val="1255"/>
        </w:trPr>
        <w:tc>
          <w:tcPr>
            <w:tcW w:w="4181" w:type="dxa"/>
            <w:shd w:val="clear" w:color="auto" w:fill="BFBFBF"/>
          </w:tcPr>
          <w:p w14:paraId="561E3E6E" w14:textId="77777777" w:rsidR="00482BFD" w:rsidRPr="0005183C" w:rsidRDefault="00482BFD" w:rsidP="00660E7C">
            <w:pPr>
              <w:jc w:val="both"/>
              <w:rPr>
                <w:rFonts w:ascii="Calibri" w:eastAsia="Times New Roman" w:hAnsi="Calibri"/>
                <w:sz w:val="22"/>
                <w:szCs w:val="22"/>
              </w:rPr>
            </w:pPr>
            <w:r w:rsidRPr="0005183C">
              <w:rPr>
                <w:rFonts w:ascii="Calibri" w:eastAsia="Times New Roman" w:hAnsi="Calibri"/>
                <w:b/>
                <w:bCs/>
                <w:sz w:val="22"/>
                <w:szCs w:val="22"/>
              </w:rPr>
              <w:t>Obroty ze sprzedaży netto</w:t>
            </w:r>
            <w:r w:rsidRPr="0005183C">
              <w:rPr>
                <w:rFonts w:ascii="Calibri" w:eastAsia="Times New Roman" w:hAnsi="Calibri"/>
                <w:i/>
                <w:vertAlign w:val="superscript"/>
              </w:rPr>
              <w:t xml:space="preserve"> 7</w:t>
            </w:r>
          </w:p>
          <w:p w14:paraId="614DD73B" w14:textId="77777777" w:rsidR="00482BFD" w:rsidRPr="0005183C" w:rsidRDefault="00482BFD" w:rsidP="00660E7C">
            <w:pPr>
              <w:jc w:val="both"/>
              <w:rPr>
                <w:rFonts w:ascii="Calibri" w:eastAsia="Times New Roman" w:hAnsi="Calibri"/>
                <w:i/>
                <w:sz w:val="22"/>
                <w:szCs w:val="22"/>
              </w:rPr>
            </w:pPr>
            <w:r w:rsidRPr="007C535E">
              <w:rPr>
                <w:rFonts w:ascii="Calibri" w:eastAsia="Times New Roman" w:hAnsi="Calibri"/>
                <w:i/>
                <w:szCs w:val="22"/>
              </w:rPr>
              <w:t>(</w:t>
            </w:r>
            <w:r w:rsidRPr="007C535E">
              <w:rPr>
                <w:rFonts w:ascii="Calibri" w:eastAsia="Times New Roman" w:hAnsi="Calibri"/>
                <w:i/>
                <w:iCs/>
                <w:szCs w:val="22"/>
              </w:rPr>
              <w:t xml:space="preserve">w tys. EUR na koniec </w:t>
            </w:r>
            <w:r w:rsidRPr="007C535E">
              <w:rPr>
                <w:rFonts w:ascii="Calibri" w:eastAsia="Times New Roman" w:hAnsi="Calibri"/>
                <w:i/>
                <w:iCs/>
              </w:rPr>
              <w:t xml:space="preserve">zamkniętego </w:t>
            </w:r>
            <w:r w:rsidRPr="00DD7AD0">
              <w:rPr>
                <w:rFonts w:ascii="Calibri" w:eastAsia="Times New Roman" w:hAnsi="Calibri"/>
                <w:i/>
                <w:iCs/>
                <w:szCs w:val="22"/>
              </w:rPr>
              <w:t>roku obrotowego</w:t>
            </w:r>
            <w:r w:rsidRPr="0005183C">
              <w:rPr>
                <w:rFonts w:ascii="Calibri" w:eastAsia="Times New Roman" w:hAnsi="Calibri"/>
                <w:i/>
                <w:szCs w:val="22"/>
              </w:rPr>
              <w:t>)</w:t>
            </w:r>
          </w:p>
        </w:tc>
        <w:tc>
          <w:tcPr>
            <w:tcW w:w="1701" w:type="dxa"/>
          </w:tcPr>
          <w:p w14:paraId="0246CC80"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 xml:space="preserve"> </w:t>
            </w:r>
          </w:p>
          <w:p w14:paraId="71200AB6" w14:textId="77777777" w:rsidR="00482BFD" w:rsidRPr="0005183C" w:rsidRDefault="00482BFD" w:rsidP="00660E7C">
            <w:pPr>
              <w:rPr>
                <w:rFonts w:ascii="Calibri" w:eastAsia="Times New Roman" w:hAnsi="Calibri"/>
                <w:sz w:val="22"/>
                <w:szCs w:val="22"/>
              </w:rPr>
            </w:pPr>
          </w:p>
          <w:p w14:paraId="7547DB82" w14:textId="77777777" w:rsidR="00482BFD" w:rsidRPr="0005183C" w:rsidRDefault="00482BFD" w:rsidP="00660E7C">
            <w:pPr>
              <w:rPr>
                <w:rFonts w:ascii="Calibri" w:eastAsia="Times New Roman" w:hAnsi="Calibri"/>
                <w:sz w:val="22"/>
                <w:szCs w:val="22"/>
              </w:rPr>
            </w:pPr>
          </w:p>
          <w:p w14:paraId="60BCF0A7" w14:textId="77777777" w:rsidR="00482BFD" w:rsidRPr="0005183C" w:rsidRDefault="00482BFD" w:rsidP="00660E7C">
            <w:pPr>
              <w:rPr>
                <w:rFonts w:ascii="Calibri" w:eastAsia="Times New Roman" w:hAnsi="Calibri"/>
                <w:sz w:val="22"/>
                <w:szCs w:val="22"/>
              </w:rPr>
            </w:pPr>
          </w:p>
        </w:tc>
        <w:tc>
          <w:tcPr>
            <w:tcW w:w="1701" w:type="dxa"/>
          </w:tcPr>
          <w:p w14:paraId="4B691C32" w14:textId="77777777" w:rsidR="00482BFD" w:rsidRPr="0005183C" w:rsidRDefault="00482BFD" w:rsidP="00660E7C">
            <w:pPr>
              <w:rPr>
                <w:rFonts w:ascii="Calibri" w:eastAsia="Times New Roman" w:hAnsi="Calibri"/>
                <w:sz w:val="22"/>
                <w:szCs w:val="22"/>
              </w:rPr>
            </w:pPr>
          </w:p>
        </w:tc>
        <w:tc>
          <w:tcPr>
            <w:tcW w:w="1634" w:type="dxa"/>
          </w:tcPr>
          <w:p w14:paraId="1A6B88BA" w14:textId="77777777" w:rsidR="00482BFD" w:rsidRPr="0005183C" w:rsidRDefault="00482BFD" w:rsidP="00660E7C">
            <w:pPr>
              <w:rPr>
                <w:rFonts w:ascii="Calibri" w:eastAsia="Times New Roman" w:hAnsi="Calibri"/>
                <w:sz w:val="22"/>
                <w:szCs w:val="22"/>
              </w:rPr>
            </w:pPr>
          </w:p>
        </w:tc>
      </w:tr>
      <w:tr w:rsidR="00482BFD" w:rsidRPr="0005183C" w14:paraId="71268FEA" w14:textId="77777777" w:rsidTr="00660E7C">
        <w:trPr>
          <w:cantSplit/>
          <w:trHeight w:val="1246"/>
        </w:trPr>
        <w:tc>
          <w:tcPr>
            <w:tcW w:w="4181" w:type="dxa"/>
            <w:shd w:val="clear" w:color="auto" w:fill="BFBFBF"/>
          </w:tcPr>
          <w:p w14:paraId="19C6FDC6"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t>Suma aktywów bilansu</w:t>
            </w:r>
          </w:p>
          <w:p w14:paraId="02025466" w14:textId="77777777" w:rsidR="00482BFD" w:rsidRPr="00DD7AD0" w:rsidRDefault="00482BFD" w:rsidP="00660E7C">
            <w:pPr>
              <w:rPr>
                <w:rFonts w:ascii="Calibri" w:eastAsia="Times New Roman" w:hAnsi="Calibri"/>
                <w:sz w:val="22"/>
                <w:szCs w:val="22"/>
              </w:rPr>
            </w:pPr>
            <w:r w:rsidRPr="007C535E">
              <w:rPr>
                <w:rFonts w:ascii="Calibri" w:eastAsia="Times New Roman" w:hAnsi="Calibri"/>
                <w:i/>
                <w:iCs/>
                <w:szCs w:val="22"/>
              </w:rPr>
              <w:t xml:space="preserve">(w tys. EUR </w:t>
            </w:r>
            <w:r w:rsidRPr="007C535E">
              <w:rPr>
                <w:rFonts w:ascii="Calibri" w:eastAsia="Times New Roman" w:hAnsi="Calibri"/>
                <w:i/>
                <w:iCs/>
              </w:rPr>
              <w:t>na koniec zamkniętego roku obrotowego</w:t>
            </w:r>
            <w:r w:rsidRPr="007C535E">
              <w:rPr>
                <w:rFonts w:ascii="Calibri" w:eastAsia="Times New Roman" w:hAnsi="Calibri"/>
                <w:i/>
                <w:iCs/>
                <w:szCs w:val="22"/>
              </w:rPr>
              <w:t>)</w:t>
            </w:r>
            <w:r w:rsidRPr="00DD7AD0">
              <w:rPr>
                <w:rFonts w:ascii="Calibri" w:eastAsia="Times New Roman" w:hAnsi="Calibri"/>
                <w:szCs w:val="22"/>
              </w:rPr>
              <w:t xml:space="preserve"> </w:t>
            </w:r>
          </w:p>
        </w:tc>
        <w:tc>
          <w:tcPr>
            <w:tcW w:w="1701" w:type="dxa"/>
          </w:tcPr>
          <w:p w14:paraId="2E6C7AC3" w14:textId="77777777" w:rsidR="00482BFD" w:rsidRPr="0005183C" w:rsidRDefault="00482BFD" w:rsidP="00660E7C">
            <w:pPr>
              <w:rPr>
                <w:rFonts w:ascii="Calibri" w:eastAsia="Times New Roman" w:hAnsi="Calibri"/>
                <w:sz w:val="22"/>
                <w:szCs w:val="22"/>
              </w:rPr>
            </w:pPr>
          </w:p>
          <w:p w14:paraId="12AE5D0B" w14:textId="77777777" w:rsidR="00482BFD" w:rsidRPr="0005183C" w:rsidRDefault="00482BFD" w:rsidP="00660E7C">
            <w:pPr>
              <w:rPr>
                <w:rFonts w:ascii="Calibri" w:eastAsia="Times New Roman" w:hAnsi="Calibri"/>
                <w:sz w:val="22"/>
                <w:szCs w:val="22"/>
              </w:rPr>
            </w:pPr>
          </w:p>
          <w:p w14:paraId="46341D14" w14:textId="77777777" w:rsidR="00482BFD" w:rsidRPr="0005183C" w:rsidRDefault="00482BFD" w:rsidP="00660E7C">
            <w:pPr>
              <w:rPr>
                <w:rFonts w:ascii="Calibri" w:eastAsia="Times New Roman" w:hAnsi="Calibri"/>
                <w:sz w:val="22"/>
                <w:szCs w:val="22"/>
              </w:rPr>
            </w:pPr>
          </w:p>
          <w:p w14:paraId="584C56F0" w14:textId="77777777" w:rsidR="00482BFD" w:rsidRPr="0005183C" w:rsidRDefault="00482BFD" w:rsidP="00660E7C">
            <w:pPr>
              <w:rPr>
                <w:rFonts w:ascii="Calibri" w:eastAsia="Times New Roman" w:hAnsi="Calibri"/>
                <w:sz w:val="22"/>
                <w:szCs w:val="22"/>
              </w:rPr>
            </w:pPr>
          </w:p>
        </w:tc>
        <w:tc>
          <w:tcPr>
            <w:tcW w:w="1701" w:type="dxa"/>
          </w:tcPr>
          <w:p w14:paraId="03B02AC1" w14:textId="77777777" w:rsidR="00482BFD" w:rsidRPr="0005183C" w:rsidRDefault="00482BFD" w:rsidP="00660E7C">
            <w:pPr>
              <w:rPr>
                <w:rFonts w:ascii="Calibri" w:eastAsia="Times New Roman" w:hAnsi="Calibri"/>
                <w:sz w:val="22"/>
                <w:szCs w:val="22"/>
              </w:rPr>
            </w:pPr>
          </w:p>
        </w:tc>
        <w:tc>
          <w:tcPr>
            <w:tcW w:w="1634" w:type="dxa"/>
          </w:tcPr>
          <w:p w14:paraId="1864E15E" w14:textId="77777777" w:rsidR="00482BFD" w:rsidRPr="0005183C" w:rsidRDefault="00482BFD" w:rsidP="00660E7C">
            <w:pPr>
              <w:rPr>
                <w:rFonts w:ascii="Calibri" w:eastAsia="Times New Roman" w:hAnsi="Calibri"/>
                <w:sz w:val="22"/>
                <w:szCs w:val="22"/>
              </w:rPr>
            </w:pPr>
          </w:p>
        </w:tc>
      </w:tr>
      <w:tr w:rsidR="00482BFD" w:rsidRPr="0005183C" w14:paraId="376A9CBB" w14:textId="77777777" w:rsidTr="00660E7C">
        <w:trPr>
          <w:cantSplit/>
          <w:trHeight w:val="541"/>
        </w:trPr>
        <w:tc>
          <w:tcPr>
            <w:tcW w:w="4181" w:type="dxa"/>
            <w:shd w:val="clear" w:color="auto" w:fill="BFBFBF"/>
          </w:tcPr>
          <w:p w14:paraId="6F6BE9C2"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t>Uwagi</w:t>
            </w:r>
            <w:r w:rsidRPr="0005183C">
              <w:rPr>
                <w:rFonts w:ascii="Calibri" w:eastAsia="Times New Roman" w:hAnsi="Calibri"/>
                <w:b/>
                <w:bCs/>
                <w:sz w:val="22"/>
                <w:szCs w:val="22"/>
                <w:vertAlign w:val="superscript"/>
              </w:rPr>
              <w:t xml:space="preserve"> 5a</w:t>
            </w:r>
          </w:p>
        </w:tc>
        <w:tc>
          <w:tcPr>
            <w:tcW w:w="5036" w:type="dxa"/>
            <w:gridSpan w:val="3"/>
          </w:tcPr>
          <w:p w14:paraId="19F3AB18" w14:textId="77777777" w:rsidR="00482BFD" w:rsidRPr="007C535E" w:rsidRDefault="00482BFD" w:rsidP="00660E7C">
            <w:pPr>
              <w:rPr>
                <w:rFonts w:ascii="Calibri" w:eastAsia="Times New Roman" w:hAnsi="Calibri"/>
                <w:sz w:val="22"/>
                <w:szCs w:val="22"/>
              </w:rPr>
            </w:pPr>
          </w:p>
          <w:p w14:paraId="33F775AF" w14:textId="77777777" w:rsidR="00482BFD" w:rsidRPr="007C535E" w:rsidRDefault="00482BFD" w:rsidP="00660E7C">
            <w:pPr>
              <w:rPr>
                <w:rFonts w:ascii="Calibri" w:eastAsia="Times New Roman" w:hAnsi="Calibri"/>
                <w:sz w:val="22"/>
                <w:szCs w:val="22"/>
              </w:rPr>
            </w:pPr>
          </w:p>
        </w:tc>
      </w:tr>
      <w:tr w:rsidR="00482BFD" w:rsidRPr="0005183C" w14:paraId="1E6835C1" w14:textId="77777777" w:rsidTr="00660E7C">
        <w:trPr>
          <w:cantSplit/>
          <w:trHeight w:val="541"/>
        </w:trPr>
        <w:tc>
          <w:tcPr>
            <w:tcW w:w="4181" w:type="dxa"/>
            <w:tcBorders>
              <w:top w:val="single" w:sz="4" w:space="0" w:color="auto"/>
              <w:left w:val="single" w:sz="12" w:space="0" w:color="auto"/>
              <w:bottom w:val="single" w:sz="12" w:space="0" w:color="auto"/>
              <w:right w:val="single" w:sz="4" w:space="0" w:color="auto"/>
            </w:tcBorders>
            <w:shd w:val="clear" w:color="auto" w:fill="BFBFBF"/>
          </w:tcPr>
          <w:p w14:paraId="100B89D4"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Uwagi</w:t>
            </w:r>
            <w:r w:rsidRPr="0005183C">
              <w:rPr>
                <w:rFonts w:ascii="Calibri" w:eastAsia="Times New Roman" w:hAnsi="Calibri"/>
                <w:b/>
                <w:bCs/>
                <w:sz w:val="22"/>
                <w:szCs w:val="22"/>
                <w:vertAlign w:val="superscript"/>
              </w:rPr>
              <w:t xml:space="preserve"> 5a</w:t>
            </w:r>
          </w:p>
          <w:p w14:paraId="25B33FF7" w14:textId="77777777" w:rsidR="00482BFD" w:rsidRPr="007C535E" w:rsidRDefault="00482BFD" w:rsidP="00660E7C">
            <w:pPr>
              <w:rPr>
                <w:rFonts w:ascii="Calibri" w:eastAsia="Times New Roman" w:hAnsi="Calibri"/>
                <w:b/>
                <w:bCs/>
                <w:sz w:val="22"/>
                <w:szCs w:val="22"/>
              </w:rPr>
            </w:pPr>
            <w:r w:rsidRPr="007C535E">
              <w:rPr>
                <w:rFonts w:ascii="Calibri" w:eastAsia="Times New Roman" w:hAnsi="Calibri"/>
                <w:bCs/>
                <w:i/>
                <w:szCs w:val="22"/>
              </w:rPr>
              <w:t>(informacje o podmiotach powiązanych z powyższym)</w:t>
            </w:r>
          </w:p>
        </w:tc>
        <w:tc>
          <w:tcPr>
            <w:tcW w:w="5036" w:type="dxa"/>
            <w:gridSpan w:val="3"/>
            <w:tcBorders>
              <w:top w:val="single" w:sz="4" w:space="0" w:color="auto"/>
              <w:left w:val="single" w:sz="4" w:space="0" w:color="auto"/>
              <w:bottom w:val="single" w:sz="12" w:space="0" w:color="auto"/>
              <w:right w:val="single" w:sz="12" w:space="0" w:color="auto"/>
            </w:tcBorders>
          </w:tcPr>
          <w:p w14:paraId="68A9B82D" w14:textId="77777777" w:rsidR="00482BFD" w:rsidRPr="007C535E" w:rsidRDefault="00482BFD" w:rsidP="00660E7C">
            <w:pPr>
              <w:rPr>
                <w:rFonts w:ascii="Calibri" w:eastAsia="Times New Roman" w:hAnsi="Calibri"/>
                <w:sz w:val="22"/>
                <w:szCs w:val="22"/>
              </w:rPr>
            </w:pPr>
          </w:p>
          <w:p w14:paraId="520B8132" w14:textId="77777777" w:rsidR="00482BFD" w:rsidRPr="0005183C" w:rsidRDefault="00482BFD" w:rsidP="00660E7C">
            <w:pPr>
              <w:rPr>
                <w:rFonts w:ascii="Calibri" w:eastAsia="Times New Roman" w:hAnsi="Calibri"/>
                <w:sz w:val="22"/>
                <w:szCs w:val="22"/>
              </w:rPr>
            </w:pPr>
          </w:p>
        </w:tc>
      </w:tr>
    </w:tbl>
    <w:p w14:paraId="1EE2F7BF" w14:textId="77777777" w:rsidR="00482BFD" w:rsidRPr="0005183C" w:rsidRDefault="00482BFD" w:rsidP="00482BFD">
      <w:pPr>
        <w:rPr>
          <w:rFonts w:ascii="Calibri" w:eastAsia="Times New Roman" w:hAnsi="Calibri"/>
        </w:rPr>
      </w:pPr>
    </w:p>
    <w:p w14:paraId="04470A92" w14:textId="77777777" w:rsidR="00482BFD" w:rsidRPr="007C535E" w:rsidRDefault="00482BFD" w:rsidP="00482BFD">
      <w:pPr>
        <w:jc w:val="center"/>
        <w:rPr>
          <w:rFonts w:ascii="Calibri" w:eastAsia="Times New Roman" w:hAnsi="Calibri"/>
          <w:b/>
          <w:sz w:val="24"/>
          <w:szCs w:val="24"/>
          <w:u w:val="single"/>
        </w:rPr>
      </w:pPr>
      <w:r w:rsidRPr="007C535E">
        <w:rPr>
          <w:rFonts w:ascii="Calibri" w:eastAsia="Times New Roman" w:hAnsi="Calibri"/>
          <w:b/>
          <w:sz w:val="24"/>
          <w:szCs w:val="24"/>
          <w:u w:val="single"/>
        </w:rPr>
        <w:t>Część C nr ........ *</w:t>
      </w:r>
    </w:p>
    <w:p w14:paraId="346D2EA6" w14:textId="77777777" w:rsidR="00482BFD" w:rsidRPr="007C535E" w:rsidRDefault="00482BFD" w:rsidP="00482BFD">
      <w:pPr>
        <w:ind w:left="360"/>
        <w:jc w:val="both"/>
        <w:rPr>
          <w:rFonts w:ascii="Calibri" w:eastAsia="Times New Roman" w:hAnsi="Calibri"/>
          <w:i/>
        </w:rPr>
      </w:pPr>
    </w:p>
    <w:p w14:paraId="5BA36534" w14:textId="77777777" w:rsidR="00482BFD" w:rsidRPr="00DD7AD0" w:rsidRDefault="00482BFD" w:rsidP="00482BFD">
      <w:pPr>
        <w:ind w:left="142" w:hanging="142"/>
        <w:jc w:val="both"/>
        <w:rPr>
          <w:rFonts w:ascii="Calibri" w:eastAsia="Times New Roman" w:hAnsi="Calibri"/>
          <w:i/>
        </w:rPr>
      </w:pPr>
      <w:r w:rsidRPr="007C535E">
        <w:rPr>
          <w:rFonts w:ascii="Calibri" w:eastAsia="Times New Roman" w:hAnsi="Calibri"/>
          <w:i/>
          <w:vertAlign w:val="superscript"/>
        </w:rPr>
        <w:t>*</w:t>
      </w:r>
      <w:r w:rsidRPr="00DD7AD0">
        <w:rPr>
          <w:rFonts w:ascii="Calibri" w:eastAsia="Times New Roman" w:hAnsi="Calibri"/>
          <w:i/>
        </w:rPr>
        <w:tab/>
        <w:t>Należy wpisać kolejny numer zgodnie z oznaczeniem przedsiębiorstwa/podmiotu powiązanego w punkcie 5 Części ogólnej</w:t>
      </w:r>
    </w:p>
    <w:p w14:paraId="266E5FFF" w14:textId="77777777" w:rsidR="00482BFD" w:rsidRPr="0005183C" w:rsidRDefault="00482BFD" w:rsidP="00482BFD">
      <w:pPr>
        <w:ind w:left="142" w:hanging="142"/>
        <w:jc w:val="both"/>
        <w:rPr>
          <w:rFonts w:ascii="Calibri" w:eastAsia="Times New Roman" w:hAnsi="Calibri"/>
          <w:i/>
        </w:rPr>
      </w:pPr>
      <w:r w:rsidRPr="0005183C">
        <w:rPr>
          <w:rFonts w:ascii="Calibri" w:eastAsia="Times New Roman" w:hAnsi="Calibri"/>
          <w:i/>
        </w:rPr>
        <w:tab/>
        <w:t>Jeżeli Wnioskodawca pozostaje w relacji podmiotów powiązanych z więcej niż jednym podmiotem należy odpowiednio powielić część C i wypełnić ją dla każdego z tych podmiotów.</w:t>
      </w:r>
    </w:p>
    <w:p w14:paraId="736586E3" w14:textId="77777777" w:rsidR="00482BFD" w:rsidRPr="0005183C" w:rsidRDefault="00482BFD" w:rsidP="00482BFD">
      <w:pPr>
        <w:rPr>
          <w:rFonts w:ascii="Calibri" w:eastAsia="Times New Roman" w:hAnsi="Calibri"/>
          <w:b/>
          <w:bCs/>
          <w:sz w:val="24"/>
          <w:szCs w:val="24"/>
        </w:rPr>
      </w:pPr>
    </w:p>
    <w:p w14:paraId="18F496B9" w14:textId="77777777" w:rsidR="00482BFD" w:rsidRPr="0005183C" w:rsidRDefault="00482BFD" w:rsidP="00482BFD">
      <w:pPr>
        <w:jc w:val="center"/>
        <w:rPr>
          <w:rFonts w:ascii="Calibri" w:eastAsia="Times New Roman" w:hAnsi="Calibri"/>
          <w:b/>
          <w:bCs/>
          <w:sz w:val="24"/>
          <w:szCs w:val="24"/>
        </w:rPr>
      </w:pPr>
      <w:r w:rsidRPr="0005183C">
        <w:rPr>
          <w:rFonts w:ascii="Calibri" w:eastAsia="Times New Roman" w:hAnsi="Calibri"/>
          <w:b/>
          <w:bCs/>
          <w:sz w:val="24"/>
          <w:szCs w:val="24"/>
        </w:rPr>
        <w:t>Przedsiębiorstwa/podmioty powiązane</w:t>
      </w:r>
    </w:p>
    <w:tbl>
      <w:tblPr>
        <w:tblW w:w="92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701"/>
        <w:gridCol w:w="1701"/>
        <w:gridCol w:w="1634"/>
      </w:tblGrid>
      <w:tr w:rsidR="00482BFD" w:rsidRPr="0005183C" w14:paraId="7323F7BA" w14:textId="77777777" w:rsidTr="00660E7C">
        <w:trPr>
          <w:cantSplit/>
          <w:trHeight w:val="450"/>
        </w:trPr>
        <w:tc>
          <w:tcPr>
            <w:tcW w:w="4181" w:type="dxa"/>
            <w:tcBorders>
              <w:top w:val="single" w:sz="12" w:space="0" w:color="auto"/>
            </w:tcBorders>
            <w:shd w:val="clear" w:color="auto" w:fill="BFBFBF"/>
          </w:tcPr>
          <w:p w14:paraId="7A46EC2E"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Przedsiębiorstwo/ podmiot powiązany</w:t>
            </w:r>
          </w:p>
          <w:p w14:paraId="0DDF8AAA" w14:textId="77777777" w:rsidR="00482BFD" w:rsidRPr="0005183C" w:rsidRDefault="00482BFD" w:rsidP="00660E7C">
            <w:pPr>
              <w:rPr>
                <w:rFonts w:ascii="Calibri" w:eastAsia="Times New Roman" w:hAnsi="Calibri"/>
                <w:i/>
                <w:iCs/>
                <w:szCs w:val="22"/>
              </w:rPr>
            </w:pPr>
            <w:r w:rsidRPr="0005183C">
              <w:rPr>
                <w:rFonts w:ascii="Calibri" w:eastAsia="Times New Roman" w:hAnsi="Calibri"/>
                <w:i/>
                <w:iCs/>
                <w:szCs w:val="22"/>
              </w:rPr>
              <w:t>(pełna nazwa zgodnie z dokumentem rejestrowym)</w:t>
            </w:r>
          </w:p>
          <w:p w14:paraId="53D7493D" w14:textId="77777777" w:rsidR="00482BFD" w:rsidRPr="0005183C" w:rsidRDefault="00482BFD" w:rsidP="00660E7C">
            <w:pPr>
              <w:rPr>
                <w:rFonts w:ascii="Calibri" w:eastAsia="Times New Roman" w:hAnsi="Calibri"/>
                <w:sz w:val="22"/>
                <w:szCs w:val="22"/>
              </w:rPr>
            </w:pPr>
          </w:p>
        </w:tc>
        <w:tc>
          <w:tcPr>
            <w:tcW w:w="5036" w:type="dxa"/>
            <w:gridSpan w:val="3"/>
          </w:tcPr>
          <w:p w14:paraId="05218CD2" w14:textId="77777777" w:rsidR="00482BFD" w:rsidRPr="0005183C" w:rsidRDefault="00482BFD" w:rsidP="00660E7C">
            <w:pPr>
              <w:rPr>
                <w:rFonts w:ascii="Calibri" w:eastAsia="Times New Roman" w:hAnsi="Calibri"/>
                <w:sz w:val="22"/>
                <w:szCs w:val="22"/>
              </w:rPr>
            </w:pPr>
          </w:p>
        </w:tc>
      </w:tr>
      <w:tr w:rsidR="00482BFD" w:rsidRPr="0005183C" w14:paraId="712FBF03" w14:textId="77777777" w:rsidTr="00660E7C">
        <w:trPr>
          <w:cantSplit/>
          <w:trHeight w:val="300"/>
        </w:trPr>
        <w:tc>
          <w:tcPr>
            <w:tcW w:w="4181" w:type="dxa"/>
            <w:shd w:val="clear" w:color="auto" w:fill="BFBFBF"/>
          </w:tcPr>
          <w:p w14:paraId="45E3978D"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Data rozpoczęcia działalności</w:t>
            </w:r>
          </w:p>
          <w:p w14:paraId="4739D52A" w14:textId="77777777" w:rsidR="00482BFD" w:rsidRPr="007C535E" w:rsidRDefault="00482BFD" w:rsidP="00660E7C">
            <w:pPr>
              <w:rPr>
                <w:rFonts w:ascii="Calibri" w:eastAsia="Times New Roman" w:hAnsi="Calibri"/>
                <w:b/>
                <w:bCs/>
                <w:sz w:val="22"/>
                <w:szCs w:val="22"/>
              </w:rPr>
            </w:pPr>
            <w:r w:rsidRPr="007C535E">
              <w:rPr>
                <w:rFonts w:ascii="Calibri" w:eastAsia="Times New Roman" w:hAnsi="Calibri"/>
                <w:i/>
                <w:iCs/>
                <w:szCs w:val="22"/>
              </w:rPr>
              <w:t>(miesiąc, rok)</w:t>
            </w:r>
          </w:p>
          <w:p w14:paraId="10B3770A" w14:textId="77777777" w:rsidR="00482BFD" w:rsidRPr="007C535E" w:rsidRDefault="00482BFD" w:rsidP="00660E7C">
            <w:pPr>
              <w:rPr>
                <w:rFonts w:ascii="Calibri" w:eastAsia="Times New Roman" w:hAnsi="Calibri"/>
                <w:b/>
                <w:bCs/>
                <w:sz w:val="22"/>
                <w:szCs w:val="22"/>
              </w:rPr>
            </w:pPr>
          </w:p>
        </w:tc>
        <w:tc>
          <w:tcPr>
            <w:tcW w:w="5036" w:type="dxa"/>
            <w:gridSpan w:val="3"/>
          </w:tcPr>
          <w:p w14:paraId="4FEA78BF" w14:textId="77777777" w:rsidR="00482BFD" w:rsidRPr="0005183C" w:rsidRDefault="00482BFD" w:rsidP="00660E7C">
            <w:pPr>
              <w:rPr>
                <w:rFonts w:ascii="Calibri" w:eastAsia="Times New Roman" w:hAnsi="Calibri"/>
                <w:b/>
                <w:bCs/>
                <w:sz w:val="22"/>
                <w:szCs w:val="22"/>
              </w:rPr>
            </w:pPr>
          </w:p>
          <w:p w14:paraId="7127277A" w14:textId="77777777" w:rsidR="00482BFD" w:rsidRPr="0005183C" w:rsidRDefault="00482BFD" w:rsidP="00660E7C">
            <w:pPr>
              <w:rPr>
                <w:rFonts w:ascii="Calibri" w:eastAsia="Times New Roman" w:hAnsi="Calibri"/>
                <w:b/>
                <w:bCs/>
                <w:sz w:val="22"/>
                <w:szCs w:val="22"/>
              </w:rPr>
            </w:pPr>
          </w:p>
          <w:p w14:paraId="06226956" w14:textId="77777777" w:rsidR="00482BFD" w:rsidRPr="0005183C" w:rsidRDefault="00482BFD" w:rsidP="00660E7C">
            <w:pPr>
              <w:rPr>
                <w:rFonts w:ascii="Calibri" w:eastAsia="Times New Roman" w:hAnsi="Calibri"/>
                <w:b/>
                <w:bCs/>
                <w:sz w:val="22"/>
                <w:szCs w:val="22"/>
              </w:rPr>
            </w:pPr>
          </w:p>
        </w:tc>
      </w:tr>
      <w:tr w:rsidR="00482BFD" w:rsidRPr="0005183C" w14:paraId="5D6C92BF" w14:textId="77777777" w:rsidTr="00660E7C">
        <w:trPr>
          <w:cantSplit/>
          <w:trHeight w:val="300"/>
        </w:trPr>
        <w:tc>
          <w:tcPr>
            <w:tcW w:w="4181" w:type="dxa"/>
            <w:tcBorders>
              <w:bottom w:val="single" w:sz="12" w:space="0" w:color="auto"/>
            </w:tcBorders>
            <w:shd w:val="clear" w:color="auto" w:fill="BFBFBF"/>
          </w:tcPr>
          <w:p w14:paraId="4FBFCDD3" w14:textId="77777777" w:rsidR="00482BFD" w:rsidRPr="007C535E" w:rsidRDefault="00482BFD" w:rsidP="00660E7C">
            <w:pPr>
              <w:rPr>
                <w:rFonts w:ascii="Calibri" w:eastAsia="Times New Roman" w:hAnsi="Calibri"/>
                <w:i/>
                <w:iCs/>
                <w:szCs w:val="22"/>
              </w:rPr>
            </w:pPr>
            <w:r w:rsidRPr="0005183C">
              <w:rPr>
                <w:rFonts w:ascii="Calibri" w:eastAsia="Times New Roman" w:hAnsi="Calibri"/>
                <w:b/>
                <w:bCs/>
                <w:sz w:val="22"/>
                <w:szCs w:val="22"/>
              </w:rPr>
              <w:lastRenderedPageBreak/>
              <w:t>Stopień powiązania</w:t>
            </w:r>
            <w:r w:rsidRPr="0005183C" w:rsidDel="006D1267">
              <w:rPr>
                <w:rFonts w:ascii="Calibri" w:eastAsia="Times New Roman" w:hAnsi="Calibri"/>
                <w:b/>
                <w:bCs/>
                <w:sz w:val="22"/>
                <w:szCs w:val="22"/>
              </w:rPr>
              <w:t xml:space="preserve"> </w:t>
            </w:r>
            <w:r w:rsidRPr="0005183C">
              <w:rPr>
                <w:rFonts w:ascii="Calibri" w:eastAsia="Times New Roman" w:hAnsi="Calibri"/>
                <w:i/>
                <w:iCs/>
                <w:szCs w:val="22"/>
              </w:rPr>
              <w:t>(w p</w:t>
            </w:r>
            <w:r w:rsidRPr="007C535E">
              <w:rPr>
                <w:rFonts w:ascii="Calibri" w:eastAsia="Times New Roman" w:hAnsi="Calibri"/>
                <w:i/>
                <w:iCs/>
                <w:szCs w:val="22"/>
              </w:rPr>
              <w:t>rocentach)</w:t>
            </w:r>
          </w:p>
          <w:p w14:paraId="0C47FBAF" w14:textId="77777777" w:rsidR="00482BFD" w:rsidRPr="007C535E" w:rsidRDefault="00482BFD" w:rsidP="00660E7C">
            <w:pPr>
              <w:rPr>
                <w:rFonts w:ascii="Calibri" w:eastAsia="Times New Roman" w:hAnsi="Calibri"/>
                <w:b/>
                <w:bCs/>
                <w:sz w:val="22"/>
                <w:szCs w:val="22"/>
              </w:rPr>
            </w:pPr>
          </w:p>
        </w:tc>
        <w:tc>
          <w:tcPr>
            <w:tcW w:w="5036" w:type="dxa"/>
            <w:gridSpan w:val="3"/>
            <w:tcBorders>
              <w:bottom w:val="single" w:sz="12" w:space="0" w:color="auto"/>
            </w:tcBorders>
          </w:tcPr>
          <w:p w14:paraId="408F2EDB" w14:textId="77777777" w:rsidR="00482BFD" w:rsidRPr="007C535E" w:rsidRDefault="00482BFD" w:rsidP="00660E7C">
            <w:pPr>
              <w:rPr>
                <w:rFonts w:ascii="Calibri" w:eastAsia="Times New Roman" w:hAnsi="Calibri"/>
                <w:b/>
                <w:bCs/>
                <w:sz w:val="22"/>
                <w:szCs w:val="22"/>
              </w:rPr>
            </w:pPr>
          </w:p>
          <w:p w14:paraId="50056FEF" w14:textId="77777777" w:rsidR="00482BFD" w:rsidRPr="0005183C" w:rsidRDefault="00482BFD" w:rsidP="00660E7C">
            <w:pPr>
              <w:rPr>
                <w:rFonts w:ascii="Calibri" w:eastAsia="Times New Roman" w:hAnsi="Calibri"/>
                <w:b/>
                <w:bCs/>
                <w:sz w:val="22"/>
                <w:szCs w:val="22"/>
              </w:rPr>
            </w:pPr>
          </w:p>
          <w:p w14:paraId="7BA3FEA2" w14:textId="77777777" w:rsidR="00482BFD" w:rsidRPr="0005183C" w:rsidRDefault="00482BFD" w:rsidP="00660E7C">
            <w:pPr>
              <w:rPr>
                <w:rFonts w:ascii="Calibri" w:eastAsia="Times New Roman" w:hAnsi="Calibri"/>
                <w:b/>
                <w:bCs/>
                <w:sz w:val="22"/>
                <w:szCs w:val="22"/>
              </w:rPr>
            </w:pPr>
          </w:p>
        </w:tc>
      </w:tr>
      <w:tr w:rsidR="00482BFD" w:rsidRPr="0005183C" w14:paraId="4177A885" w14:textId="77777777" w:rsidTr="00660E7C">
        <w:trPr>
          <w:cantSplit/>
          <w:trHeight w:val="615"/>
        </w:trPr>
        <w:tc>
          <w:tcPr>
            <w:tcW w:w="4181" w:type="dxa"/>
            <w:tcBorders>
              <w:top w:val="single" w:sz="12" w:space="0" w:color="auto"/>
            </w:tcBorders>
            <w:shd w:val="clear" w:color="auto" w:fill="BFBFBF"/>
          </w:tcPr>
          <w:p w14:paraId="29469A01"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Dane stosowane do określenia kategorii MŚP</w:t>
            </w:r>
            <w:r w:rsidRPr="0005183C">
              <w:rPr>
                <w:rFonts w:ascii="Calibri" w:eastAsia="Times New Roman" w:hAnsi="Calibri"/>
                <w:b/>
                <w:bCs/>
                <w:sz w:val="22"/>
                <w:szCs w:val="22"/>
                <w:vertAlign w:val="superscript"/>
              </w:rPr>
              <w:t xml:space="preserve"> 5, 5a</w:t>
            </w:r>
          </w:p>
          <w:p w14:paraId="148EF26E" w14:textId="77777777" w:rsidR="00482BFD" w:rsidRPr="007C535E" w:rsidRDefault="00482BFD" w:rsidP="00660E7C">
            <w:pPr>
              <w:rPr>
                <w:rFonts w:ascii="Calibri" w:eastAsia="Times New Roman" w:hAnsi="Calibri"/>
                <w:b/>
                <w:bCs/>
                <w:sz w:val="22"/>
                <w:szCs w:val="22"/>
              </w:rPr>
            </w:pPr>
          </w:p>
          <w:p w14:paraId="4AF7262D" w14:textId="77777777" w:rsidR="00482BFD" w:rsidRPr="007C535E" w:rsidRDefault="00482BFD" w:rsidP="00660E7C">
            <w:pPr>
              <w:rPr>
                <w:rFonts w:ascii="Calibri" w:eastAsia="Times New Roman" w:hAnsi="Calibri"/>
                <w:sz w:val="22"/>
                <w:szCs w:val="22"/>
              </w:rPr>
            </w:pPr>
          </w:p>
        </w:tc>
        <w:tc>
          <w:tcPr>
            <w:tcW w:w="1701" w:type="dxa"/>
            <w:tcBorders>
              <w:top w:val="single" w:sz="12" w:space="0" w:color="auto"/>
              <w:bottom w:val="single" w:sz="4" w:space="0" w:color="auto"/>
            </w:tcBorders>
            <w:shd w:val="clear" w:color="auto" w:fill="BFBFBF"/>
          </w:tcPr>
          <w:p w14:paraId="06805961" w14:textId="77777777" w:rsidR="00482BFD" w:rsidRPr="007C535E" w:rsidRDefault="00482BFD" w:rsidP="00660E7C">
            <w:pPr>
              <w:rPr>
                <w:rFonts w:ascii="Calibri" w:eastAsia="Times New Roman" w:hAnsi="Calibri"/>
              </w:rPr>
            </w:pPr>
            <w:r w:rsidRPr="007C535E">
              <w:rPr>
                <w:rFonts w:ascii="Calibri" w:eastAsia="Times New Roman" w:hAnsi="Calibri"/>
              </w:rPr>
              <w:t>W ostatnim okresie sprawozdawczym</w:t>
            </w:r>
          </w:p>
          <w:p w14:paraId="04F1873A" w14:textId="77777777" w:rsidR="00482BFD" w:rsidRPr="0005183C" w:rsidRDefault="00482BFD" w:rsidP="00660E7C">
            <w:pPr>
              <w:rPr>
                <w:rFonts w:ascii="Calibri" w:eastAsia="Times New Roman" w:hAnsi="Calibri"/>
              </w:rPr>
            </w:pPr>
          </w:p>
        </w:tc>
        <w:tc>
          <w:tcPr>
            <w:tcW w:w="1701" w:type="dxa"/>
            <w:tcBorders>
              <w:top w:val="single" w:sz="12" w:space="0" w:color="auto"/>
              <w:bottom w:val="single" w:sz="4" w:space="0" w:color="auto"/>
            </w:tcBorders>
            <w:shd w:val="clear" w:color="auto" w:fill="BFBFBF"/>
          </w:tcPr>
          <w:p w14:paraId="40DD7D42" w14:textId="77777777" w:rsidR="00482BFD" w:rsidRPr="0005183C" w:rsidRDefault="00482BFD" w:rsidP="00660E7C">
            <w:pPr>
              <w:rPr>
                <w:rFonts w:ascii="Calibri" w:eastAsia="Times New Roman" w:hAnsi="Calibri"/>
              </w:rPr>
            </w:pPr>
            <w:r w:rsidRPr="0005183C">
              <w:rPr>
                <w:rFonts w:ascii="Calibri" w:eastAsia="Times New Roman" w:hAnsi="Calibri"/>
              </w:rPr>
              <w:t>W poprzednim okresie</w:t>
            </w:r>
          </w:p>
          <w:p w14:paraId="0C1B27DE" w14:textId="77777777" w:rsidR="00482BFD" w:rsidRPr="0005183C" w:rsidRDefault="00482BFD" w:rsidP="00660E7C">
            <w:pPr>
              <w:rPr>
                <w:rFonts w:ascii="Calibri" w:eastAsia="Times New Roman" w:hAnsi="Calibri"/>
              </w:rPr>
            </w:pPr>
            <w:r w:rsidRPr="0005183C">
              <w:rPr>
                <w:rFonts w:ascii="Calibri" w:eastAsia="Times New Roman" w:hAnsi="Calibri"/>
              </w:rPr>
              <w:t>sprawozdawczym</w:t>
            </w:r>
          </w:p>
          <w:p w14:paraId="08D52FCA" w14:textId="77777777" w:rsidR="00482BFD" w:rsidRPr="0005183C" w:rsidRDefault="00482BFD" w:rsidP="00660E7C">
            <w:pPr>
              <w:rPr>
                <w:rFonts w:ascii="Calibri" w:eastAsia="Times New Roman" w:hAnsi="Calibri"/>
              </w:rPr>
            </w:pPr>
          </w:p>
        </w:tc>
        <w:tc>
          <w:tcPr>
            <w:tcW w:w="1634" w:type="dxa"/>
            <w:tcBorders>
              <w:top w:val="single" w:sz="12" w:space="0" w:color="auto"/>
              <w:bottom w:val="single" w:sz="4" w:space="0" w:color="auto"/>
            </w:tcBorders>
            <w:shd w:val="clear" w:color="auto" w:fill="BFBFBF"/>
          </w:tcPr>
          <w:p w14:paraId="75971E70"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rPr>
              <w:t>W okresie sprawozdawczym za drugi rok wstecz od ostatniego okresu sprawozdawczego</w:t>
            </w:r>
          </w:p>
        </w:tc>
      </w:tr>
      <w:tr w:rsidR="00482BFD" w:rsidRPr="0005183C" w14:paraId="23E0A5A5" w14:textId="77777777" w:rsidTr="00660E7C">
        <w:trPr>
          <w:cantSplit/>
          <w:trHeight w:val="555"/>
        </w:trPr>
        <w:tc>
          <w:tcPr>
            <w:tcW w:w="4181" w:type="dxa"/>
            <w:shd w:val="clear" w:color="auto" w:fill="BFBFBF"/>
          </w:tcPr>
          <w:p w14:paraId="2688DDA5"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Okres sprawozdawczy</w:t>
            </w:r>
          </w:p>
        </w:tc>
        <w:tc>
          <w:tcPr>
            <w:tcW w:w="1701" w:type="dxa"/>
            <w:tcBorders>
              <w:top w:val="single" w:sz="4" w:space="0" w:color="auto"/>
            </w:tcBorders>
          </w:tcPr>
          <w:p w14:paraId="6BABC8EC" w14:textId="77777777" w:rsidR="00482BFD" w:rsidRPr="007C535E" w:rsidRDefault="00482BFD" w:rsidP="00660E7C">
            <w:pPr>
              <w:rPr>
                <w:rFonts w:ascii="Calibri" w:eastAsia="Times New Roman" w:hAnsi="Calibri"/>
                <w:sz w:val="22"/>
                <w:szCs w:val="22"/>
              </w:rPr>
            </w:pPr>
          </w:p>
        </w:tc>
        <w:tc>
          <w:tcPr>
            <w:tcW w:w="1701" w:type="dxa"/>
            <w:tcBorders>
              <w:top w:val="single" w:sz="4" w:space="0" w:color="auto"/>
            </w:tcBorders>
          </w:tcPr>
          <w:p w14:paraId="3847F89A" w14:textId="77777777" w:rsidR="00482BFD" w:rsidRPr="007C535E" w:rsidRDefault="00482BFD" w:rsidP="00660E7C">
            <w:pPr>
              <w:rPr>
                <w:rFonts w:ascii="Calibri" w:eastAsia="Times New Roman" w:hAnsi="Calibri"/>
                <w:sz w:val="22"/>
                <w:szCs w:val="22"/>
              </w:rPr>
            </w:pPr>
          </w:p>
        </w:tc>
        <w:tc>
          <w:tcPr>
            <w:tcW w:w="1634" w:type="dxa"/>
            <w:tcBorders>
              <w:top w:val="single" w:sz="4" w:space="0" w:color="auto"/>
            </w:tcBorders>
          </w:tcPr>
          <w:p w14:paraId="3C18F0F4" w14:textId="77777777" w:rsidR="00482BFD" w:rsidRPr="007C535E" w:rsidRDefault="00482BFD" w:rsidP="00660E7C">
            <w:pPr>
              <w:rPr>
                <w:rFonts w:ascii="Calibri" w:eastAsia="Times New Roman" w:hAnsi="Calibri"/>
                <w:sz w:val="22"/>
                <w:szCs w:val="22"/>
              </w:rPr>
            </w:pPr>
          </w:p>
        </w:tc>
      </w:tr>
      <w:tr w:rsidR="00482BFD" w:rsidRPr="0005183C" w14:paraId="48EA22C7" w14:textId="77777777" w:rsidTr="00660E7C">
        <w:trPr>
          <w:cantSplit/>
          <w:trHeight w:val="885"/>
        </w:trPr>
        <w:tc>
          <w:tcPr>
            <w:tcW w:w="4181" w:type="dxa"/>
            <w:shd w:val="clear" w:color="auto" w:fill="BFBFBF"/>
          </w:tcPr>
          <w:p w14:paraId="7C3F7F15" w14:textId="77777777" w:rsidR="00482BFD" w:rsidRPr="007C535E" w:rsidRDefault="00482BFD" w:rsidP="00660E7C">
            <w:pPr>
              <w:rPr>
                <w:rFonts w:ascii="Calibri" w:eastAsia="Times New Roman" w:hAnsi="Calibri"/>
                <w:b/>
                <w:bCs/>
                <w:sz w:val="22"/>
                <w:szCs w:val="22"/>
              </w:rPr>
            </w:pPr>
            <w:r w:rsidRPr="0005183C">
              <w:rPr>
                <w:rFonts w:ascii="Calibri" w:eastAsia="Times New Roman" w:hAnsi="Calibri"/>
                <w:b/>
                <w:bCs/>
                <w:sz w:val="22"/>
                <w:szCs w:val="22"/>
              </w:rPr>
              <w:t>Liczba personelu</w:t>
            </w:r>
            <w:r w:rsidRPr="0005183C">
              <w:rPr>
                <w:rFonts w:ascii="Calibri" w:eastAsia="Times New Roman" w:hAnsi="Calibri"/>
                <w:bCs/>
                <w:sz w:val="22"/>
                <w:szCs w:val="22"/>
                <w:vertAlign w:val="superscript"/>
              </w:rPr>
              <w:t xml:space="preserve"> 6</w:t>
            </w:r>
          </w:p>
          <w:p w14:paraId="2AFB4829" w14:textId="77777777" w:rsidR="00482BFD" w:rsidRPr="007C535E" w:rsidRDefault="00482BFD" w:rsidP="00660E7C">
            <w:pPr>
              <w:rPr>
                <w:rFonts w:ascii="Calibri" w:eastAsia="Times New Roman" w:hAnsi="Calibri"/>
                <w:sz w:val="22"/>
                <w:szCs w:val="22"/>
              </w:rPr>
            </w:pPr>
          </w:p>
          <w:p w14:paraId="050C065E" w14:textId="77777777" w:rsidR="00482BFD" w:rsidRPr="007C535E" w:rsidRDefault="00482BFD" w:rsidP="00660E7C">
            <w:pPr>
              <w:rPr>
                <w:rFonts w:ascii="Calibri" w:eastAsia="Times New Roman" w:hAnsi="Calibri"/>
                <w:b/>
                <w:bCs/>
                <w:sz w:val="22"/>
                <w:szCs w:val="22"/>
              </w:rPr>
            </w:pPr>
          </w:p>
        </w:tc>
        <w:tc>
          <w:tcPr>
            <w:tcW w:w="1701" w:type="dxa"/>
          </w:tcPr>
          <w:p w14:paraId="395D03D7" w14:textId="77777777" w:rsidR="00482BFD" w:rsidRPr="0005183C" w:rsidRDefault="00482BFD" w:rsidP="00660E7C">
            <w:pPr>
              <w:rPr>
                <w:rFonts w:ascii="Calibri" w:eastAsia="Times New Roman" w:hAnsi="Calibri"/>
                <w:sz w:val="22"/>
                <w:szCs w:val="22"/>
              </w:rPr>
            </w:pPr>
          </w:p>
        </w:tc>
        <w:tc>
          <w:tcPr>
            <w:tcW w:w="1701" w:type="dxa"/>
          </w:tcPr>
          <w:p w14:paraId="406911B8" w14:textId="77777777" w:rsidR="00482BFD" w:rsidRPr="0005183C" w:rsidRDefault="00482BFD" w:rsidP="00660E7C">
            <w:pPr>
              <w:rPr>
                <w:rFonts w:ascii="Calibri" w:eastAsia="Times New Roman" w:hAnsi="Calibri"/>
                <w:sz w:val="22"/>
                <w:szCs w:val="22"/>
              </w:rPr>
            </w:pPr>
          </w:p>
        </w:tc>
        <w:tc>
          <w:tcPr>
            <w:tcW w:w="1634" w:type="dxa"/>
          </w:tcPr>
          <w:p w14:paraId="19D985AE" w14:textId="77777777" w:rsidR="00482BFD" w:rsidRPr="0005183C" w:rsidRDefault="00482BFD" w:rsidP="00660E7C">
            <w:pPr>
              <w:rPr>
                <w:rFonts w:ascii="Calibri" w:eastAsia="Times New Roman" w:hAnsi="Calibri"/>
                <w:sz w:val="22"/>
                <w:szCs w:val="22"/>
              </w:rPr>
            </w:pPr>
          </w:p>
        </w:tc>
      </w:tr>
      <w:tr w:rsidR="00482BFD" w:rsidRPr="0005183C" w14:paraId="7F892746" w14:textId="77777777" w:rsidTr="00660E7C">
        <w:trPr>
          <w:cantSplit/>
          <w:trHeight w:val="1255"/>
        </w:trPr>
        <w:tc>
          <w:tcPr>
            <w:tcW w:w="4181" w:type="dxa"/>
            <w:shd w:val="clear" w:color="auto" w:fill="BFBFBF"/>
          </w:tcPr>
          <w:p w14:paraId="5944F978" w14:textId="77777777" w:rsidR="00482BFD" w:rsidRPr="0005183C" w:rsidRDefault="00482BFD" w:rsidP="00660E7C">
            <w:pPr>
              <w:jc w:val="both"/>
              <w:rPr>
                <w:rFonts w:ascii="Calibri" w:eastAsia="Times New Roman" w:hAnsi="Calibri"/>
                <w:sz w:val="22"/>
                <w:szCs w:val="22"/>
              </w:rPr>
            </w:pPr>
            <w:r w:rsidRPr="0005183C">
              <w:rPr>
                <w:rFonts w:ascii="Calibri" w:eastAsia="Times New Roman" w:hAnsi="Calibri"/>
                <w:b/>
                <w:bCs/>
                <w:sz w:val="22"/>
                <w:szCs w:val="22"/>
              </w:rPr>
              <w:t>Obroty ze sprzedaży netto</w:t>
            </w:r>
            <w:r w:rsidRPr="0005183C">
              <w:rPr>
                <w:rFonts w:ascii="Calibri" w:eastAsia="Times New Roman" w:hAnsi="Calibri"/>
                <w:i/>
                <w:vertAlign w:val="superscript"/>
              </w:rPr>
              <w:t xml:space="preserve"> 7</w:t>
            </w:r>
          </w:p>
          <w:p w14:paraId="46234DE1" w14:textId="77777777" w:rsidR="00482BFD" w:rsidRPr="007C535E" w:rsidRDefault="00482BFD" w:rsidP="00660E7C">
            <w:pPr>
              <w:jc w:val="both"/>
              <w:rPr>
                <w:rFonts w:ascii="Calibri" w:eastAsia="Times New Roman" w:hAnsi="Calibri"/>
                <w:i/>
              </w:rPr>
            </w:pPr>
            <w:r w:rsidRPr="007C535E">
              <w:rPr>
                <w:rFonts w:ascii="Calibri" w:eastAsia="Times New Roman" w:hAnsi="Calibri"/>
                <w:i/>
              </w:rPr>
              <w:t>(</w:t>
            </w:r>
            <w:r w:rsidRPr="007C535E">
              <w:rPr>
                <w:rFonts w:ascii="Calibri" w:eastAsia="Times New Roman" w:hAnsi="Calibri"/>
                <w:i/>
                <w:iCs/>
              </w:rPr>
              <w:t>w tys. EUR na koniec zamkniętego roku obrotowego</w:t>
            </w:r>
            <w:r w:rsidRPr="007C535E">
              <w:rPr>
                <w:rFonts w:ascii="Calibri" w:eastAsia="Times New Roman" w:hAnsi="Calibri"/>
                <w:i/>
              </w:rPr>
              <w:t>)</w:t>
            </w:r>
          </w:p>
        </w:tc>
        <w:tc>
          <w:tcPr>
            <w:tcW w:w="1701" w:type="dxa"/>
          </w:tcPr>
          <w:p w14:paraId="536F900C" w14:textId="77777777" w:rsidR="00482BFD" w:rsidRPr="0005183C" w:rsidRDefault="00482BFD" w:rsidP="00660E7C">
            <w:pPr>
              <w:rPr>
                <w:rFonts w:ascii="Calibri" w:eastAsia="Times New Roman" w:hAnsi="Calibri"/>
                <w:sz w:val="22"/>
                <w:szCs w:val="22"/>
              </w:rPr>
            </w:pPr>
          </w:p>
          <w:p w14:paraId="79F5F7FE" w14:textId="77777777" w:rsidR="00482BFD" w:rsidRPr="0005183C" w:rsidRDefault="00482BFD" w:rsidP="00660E7C">
            <w:pPr>
              <w:rPr>
                <w:rFonts w:ascii="Calibri" w:eastAsia="Times New Roman" w:hAnsi="Calibri"/>
                <w:sz w:val="22"/>
                <w:szCs w:val="22"/>
              </w:rPr>
            </w:pPr>
          </w:p>
        </w:tc>
        <w:tc>
          <w:tcPr>
            <w:tcW w:w="1701" w:type="dxa"/>
          </w:tcPr>
          <w:p w14:paraId="6C37D118" w14:textId="77777777" w:rsidR="00482BFD" w:rsidRPr="0005183C" w:rsidRDefault="00482BFD" w:rsidP="00660E7C">
            <w:pPr>
              <w:rPr>
                <w:rFonts w:ascii="Calibri" w:eastAsia="Times New Roman" w:hAnsi="Calibri"/>
                <w:sz w:val="22"/>
                <w:szCs w:val="22"/>
              </w:rPr>
            </w:pPr>
          </w:p>
        </w:tc>
        <w:tc>
          <w:tcPr>
            <w:tcW w:w="1634" w:type="dxa"/>
          </w:tcPr>
          <w:p w14:paraId="345D6F72" w14:textId="77777777" w:rsidR="00482BFD" w:rsidRPr="0005183C" w:rsidRDefault="00482BFD" w:rsidP="00660E7C">
            <w:pPr>
              <w:rPr>
                <w:rFonts w:ascii="Calibri" w:eastAsia="Times New Roman" w:hAnsi="Calibri"/>
                <w:sz w:val="22"/>
                <w:szCs w:val="22"/>
              </w:rPr>
            </w:pPr>
          </w:p>
        </w:tc>
      </w:tr>
      <w:tr w:rsidR="00482BFD" w:rsidRPr="0005183C" w14:paraId="1BA82F01" w14:textId="77777777" w:rsidTr="00660E7C">
        <w:trPr>
          <w:cantSplit/>
          <w:trHeight w:val="1246"/>
        </w:trPr>
        <w:tc>
          <w:tcPr>
            <w:tcW w:w="4181" w:type="dxa"/>
            <w:shd w:val="clear" w:color="auto" w:fill="BFBFBF"/>
          </w:tcPr>
          <w:p w14:paraId="4BB4B7D8" w14:textId="77777777"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t>Suma aktywów bilansu</w:t>
            </w:r>
          </w:p>
          <w:p w14:paraId="6EFDA66B" w14:textId="77777777" w:rsidR="00482BFD" w:rsidRPr="0005183C" w:rsidRDefault="00482BFD" w:rsidP="00660E7C">
            <w:pPr>
              <w:rPr>
                <w:rFonts w:ascii="Calibri" w:eastAsia="Times New Roman" w:hAnsi="Calibri"/>
                <w:i/>
                <w:sz w:val="22"/>
                <w:szCs w:val="22"/>
              </w:rPr>
            </w:pPr>
            <w:r w:rsidRPr="007C535E">
              <w:rPr>
                <w:rFonts w:ascii="Calibri" w:eastAsia="Times New Roman" w:hAnsi="Calibri"/>
                <w:i/>
                <w:szCs w:val="22"/>
              </w:rPr>
              <w:t>(</w:t>
            </w:r>
            <w:r w:rsidRPr="007C535E">
              <w:rPr>
                <w:rFonts w:ascii="Calibri" w:eastAsia="Times New Roman" w:hAnsi="Calibri"/>
                <w:i/>
                <w:iCs/>
                <w:szCs w:val="22"/>
              </w:rPr>
              <w:t xml:space="preserve">w tys. EUR </w:t>
            </w:r>
            <w:r w:rsidRPr="007C535E">
              <w:rPr>
                <w:rFonts w:ascii="Calibri" w:eastAsia="Times New Roman" w:hAnsi="Calibri"/>
                <w:i/>
                <w:iCs/>
              </w:rPr>
              <w:t>na koniec zamkniętego roku obrotowego</w:t>
            </w:r>
            <w:r w:rsidRPr="0005183C">
              <w:rPr>
                <w:rFonts w:ascii="Calibri" w:eastAsia="Times New Roman" w:hAnsi="Calibri"/>
                <w:i/>
                <w:szCs w:val="22"/>
              </w:rPr>
              <w:t xml:space="preserve">) </w:t>
            </w:r>
          </w:p>
        </w:tc>
        <w:tc>
          <w:tcPr>
            <w:tcW w:w="1701" w:type="dxa"/>
          </w:tcPr>
          <w:p w14:paraId="13E6459E" w14:textId="77777777" w:rsidR="00482BFD" w:rsidRPr="0005183C" w:rsidRDefault="00482BFD" w:rsidP="00660E7C">
            <w:pPr>
              <w:rPr>
                <w:rFonts w:ascii="Calibri" w:eastAsia="Times New Roman" w:hAnsi="Calibri"/>
                <w:sz w:val="22"/>
                <w:szCs w:val="22"/>
              </w:rPr>
            </w:pPr>
          </w:p>
          <w:p w14:paraId="040983DC" w14:textId="77777777" w:rsidR="00482BFD" w:rsidRPr="0005183C" w:rsidRDefault="00482BFD" w:rsidP="00660E7C">
            <w:pPr>
              <w:rPr>
                <w:rFonts w:ascii="Calibri" w:eastAsia="Times New Roman" w:hAnsi="Calibri"/>
                <w:sz w:val="22"/>
                <w:szCs w:val="22"/>
              </w:rPr>
            </w:pPr>
          </w:p>
          <w:p w14:paraId="7C145101" w14:textId="77777777" w:rsidR="00482BFD" w:rsidRPr="0005183C" w:rsidRDefault="00482BFD" w:rsidP="00660E7C">
            <w:pPr>
              <w:rPr>
                <w:rFonts w:ascii="Calibri" w:eastAsia="Times New Roman" w:hAnsi="Calibri"/>
                <w:sz w:val="22"/>
                <w:szCs w:val="22"/>
              </w:rPr>
            </w:pPr>
          </w:p>
        </w:tc>
        <w:tc>
          <w:tcPr>
            <w:tcW w:w="1701" w:type="dxa"/>
          </w:tcPr>
          <w:p w14:paraId="32749B82" w14:textId="77777777" w:rsidR="00482BFD" w:rsidRPr="0005183C" w:rsidRDefault="00482BFD" w:rsidP="00660E7C">
            <w:pPr>
              <w:rPr>
                <w:rFonts w:ascii="Calibri" w:eastAsia="Times New Roman" w:hAnsi="Calibri"/>
                <w:sz w:val="22"/>
                <w:szCs w:val="22"/>
              </w:rPr>
            </w:pPr>
          </w:p>
        </w:tc>
        <w:tc>
          <w:tcPr>
            <w:tcW w:w="1634" w:type="dxa"/>
          </w:tcPr>
          <w:p w14:paraId="3E7EA5B7" w14:textId="77777777" w:rsidR="00482BFD" w:rsidRPr="0005183C" w:rsidRDefault="00482BFD" w:rsidP="00660E7C">
            <w:pPr>
              <w:rPr>
                <w:rFonts w:ascii="Calibri" w:eastAsia="Times New Roman" w:hAnsi="Calibri"/>
                <w:sz w:val="22"/>
                <w:szCs w:val="22"/>
              </w:rPr>
            </w:pPr>
          </w:p>
        </w:tc>
      </w:tr>
      <w:tr w:rsidR="00482BFD" w:rsidRPr="0005183C" w14:paraId="081C614F" w14:textId="77777777" w:rsidTr="00660E7C">
        <w:trPr>
          <w:cantSplit/>
          <w:trHeight w:val="541"/>
        </w:trPr>
        <w:tc>
          <w:tcPr>
            <w:tcW w:w="4181" w:type="dxa"/>
            <w:tcBorders>
              <w:bottom w:val="single" w:sz="12" w:space="0" w:color="auto"/>
            </w:tcBorders>
            <w:shd w:val="clear" w:color="auto" w:fill="BFBFBF"/>
          </w:tcPr>
          <w:p w14:paraId="1E2004D2" w14:textId="77777777"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Uwagi</w:t>
            </w:r>
            <w:r w:rsidRPr="0005183C">
              <w:rPr>
                <w:rFonts w:ascii="Calibri" w:eastAsia="Times New Roman" w:hAnsi="Calibri"/>
                <w:b/>
                <w:bCs/>
                <w:sz w:val="22"/>
                <w:szCs w:val="22"/>
                <w:vertAlign w:val="superscript"/>
              </w:rPr>
              <w:t xml:space="preserve"> 5a</w:t>
            </w:r>
          </w:p>
          <w:p w14:paraId="4D659C64" w14:textId="77777777" w:rsidR="00482BFD" w:rsidRPr="007C535E" w:rsidRDefault="00482BFD" w:rsidP="00660E7C">
            <w:pPr>
              <w:rPr>
                <w:rFonts w:ascii="Calibri" w:eastAsia="Times New Roman" w:hAnsi="Calibri"/>
                <w:i/>
                <w:sz w:val="22"/>
                <w:szCs w:val="22"/>
              </w:rPr>
            </w:pPr>
            <w:r w:rsidRPr="007C535E">
              <w:rPr>
                <w:rFonts w:ascii="Calibri" w:eastAsia="Times New Roman" w:hAnsi="Calibri"/>
                <w:bCs/>
                <w:i/>
                <w:szCs w:val="22"/>
              </w:rPr>
              <w:t>(informacje o podmiotach powiązanych z powyższym)</w:t>
            </w:r>
          </w:p>
        </w:tc>
        <w:tc>
          <w:tcPr>
            <w:tcW w:w="5036" w:type="dxa"/>
            <w:gridSpan w:val="3"/>
          </w:tcPr>
          <w:p w14:paraId="4E2D99B2" w14:textId="77777777" w:rsidR="00482BFD" w:rsidRPr="007C535E" w:rsidRDefault="00482BFD" w:rsidP="00660E7C">
            <w:pPr>
              <w:rPr>
                <w:rFonts w:ascii="Calibri" w:eastAsia="Times New Roman" w:hAnsi="Calibri"/>
                <w:sz w:val="22"/>
                <w:szCs w:val="22"/>
              </w:rPr>
            </w:pPr>
          </w:p>
          <w:p w14:paraId="466E14AF" w14:textId="77777777" w:rsidR="00482BFD" w:rsidRPr="0005183C" w:rsidRDefault="00482BFD" w:rsidP="00660E7C">
            <w:pPr>
              <w:rPr>
                <w:rFonts w:ascii="Calibri" w:eastAsia="Times New Roman" w:hAnsi="Calibri"/>
                <w:sz w:val="22"/>
                <w:szCs w:val="22"/>
              </w:rPr>
            </w:pPr>
          </w:p>
        </w:tc>
      </w:tr>
    </w:tbl>
    <w:p w14:paraId="43CDBE1C" w14:textId="77777777" w:rsidR="00482BFD" w:rsidRPr="0005183C" w:rsidRDefault="00482BFD" w:rsidP="00482BFD">
      <w:pPr>
        <w:rPr>
          <w:rFonts w:ascii="Calibri" w:eastAsia="Times New Roman" w:hAnsi="Calibri"/>
          <w:b/>
          <w:bCs/>
        </w:rPr>
      </w:pPr>
    </w:p>
    <w:p w14:paraId="47030AAB" w14:textId="77777777" w:rsidR="00482BFD" w:rsidRPr="007C535E" w:rsidRDefault="00482BFD" w:rsidP="00482BFD">
      <w:pPr>
        <w:rPr>
          <w:rFonts w:ascii="Calibri" w:eastAsia="Times New Roman" w:hAnsi="Calibri"/>
          <w:b/>
          <w:sz w:val="24"/>
          <w:szCs w:val="24"/>
        </w:rPr>
      </w:pPr>
      <w:r w:rsidRPr="007C535E">
        <w:rPr>
          <w:rFonts w:ascii="Calibri" w:eastAsia="Times New Roman" w:hAnsi="Calibri"/>
          <w:b/>
          <w:sz w:val="22"/>
          <w:szCs w:val="24"/>
        </w:rPr>
        <w:t>Wyjaśnienia:</w:t>
      </w:r>
    </w:p>
    <w:p w14:paraId="5ABD1B6F" w14:textId="77777777" w:rsidR="00482BFD" w:rsidRPr="00DD7AD0" w:rsidRDefault="00482BFD" w:rsidP="00482BFD">
      <w:pPr>
        <w:rPr>
          <w:rFonts w:ascii="Calibri" w:eastAsia="Times New Roman" w:hAnsi="Calibri"/>
          <w:sz w:val="17"/>
          <w:szCs w:val="17"/>
        </w:rPr>
      </w:pPr>
      <w:r w:rsidRPr="007C535E">
        <w:rPr>
          <w:rFonts w:ascii="Calibri" w:eastAsia="Times New Roman" w:hAnsi="Calibri"/>
          <w:sz w:val="17"/>
          <w:szCs w:val="17"/>
        </w:rPr>
        <w:t>1.</w:t>
      </w:r>
      <w:r w:rsidRPr="00DD7AD0">
        <w:rPr>
          <w:rFonts w:ascii="Calibri" w:eastAsia="Times New Roman" w:hAnsi="Calibri"/>
          <w:sz w:val="17"/>
          <w:szCs w:val="17"/>
        </w:rPr>
        <w:t xml:space="preserve"> </w:t>
      </w:r>
    </w:p>
    <w:p w14:paraId="23D25EF2" w14:textId="77777777" w:rsidR="00482BFD" w:rsidRPr="0005183C" w:rsidRDefault="00482BFD" w:rsidP="00482BFD">
      <w:pPr>
        <w:tabs>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 xml:space="preserve">Na kategorię </w:t>
      </w:r>
      <w:r w:rsidRPr="0005183C">
        <w:rPr>
          <w:rFonts w:ascii="Calibri" w:eastAsia="Times New Roman" w:hAnsi="Calibri"/>
          <w:b/>
          <w:bCs/>
          <w:color w:val="000000"/>
          <w:spacing w:val="-2"/>
          <w:sz w:val="17"/>
          <w:szCs w:val="17"/>
        </w:rPr>
        <w:t>mikroprzedsiębiorstw</w:t>
      </w:r>
      <w:r w:rsidRPr="0005183C">
        <w:rPr>
          <w:rFonts w:ascii="Calibri" w:eastAsia="Times New Roman" w:hAnsi="Calibri"/>
          <w:color w:val="000000"/>
          <w:spacing w:val="-2"/>
          <w:sz w:val="17"/>
          <w:szCs w:val="17"/>
        </w:rPr>
        <w:t xml:space="preserve"> oraz </w:t>
      </w:r>
      <w:r w:rsidRPr="0005183C">
        <w:rPr>
          <w:rFonts w:ascii="Calibri" w:eastAsia="Times New Roman" w:hAnsi="Calibri"/>
          <w:b/>
          <w:bCs/>
          <w:color w:val="000000"/>
          <w:spacing w:val="-2"/>
          <w:sz w:val="17"/>
          <w:szCs w:val="17"/>
        </w:rPr>
        <w:t>małych</w:t>
      </w:r>
      <w:r w:rsidRPr="0005183C">
        <w:rPr>
          <w:rFonts w:ascii="Calibri" w:eastAsia="Times New Roman" w:hAnsi="Calibri"/>
          <w:color w:val="000000"/>
          <w:spacing w:val="-2"/>
          <w:sz w:val="17"/>
          <w:szCs w:val="17"/>
        </w:rPr>
        <w:t xml:space="preserve"> i </w:t>
      </w:r>
      <w:r w:rsidRPr="0005183C">
        <w:rPr>
          <w:rFonts w:ascii="Calibri" w:eastAsia="Times New Roman" w:hAnsi="Calibri"/>
          <w:b/>
          <w:bCs/>
          <w:color w:val="000000"/>
          <w:spacing w:val="-2"/>
          <w:sz w:val="17"/>
          <w:szCs w:val="17"/>
        </w:rPr>
        <w:t>średnich</w:t>
      </w:r>
      <w:r w:rsidRPr="0005183C">
        <w:rPr>
          <w:rFonts w:ascii="Calibri" w:eastAsia="Times New Roman" w:hAnsi="Calibri"/>
          <w:color w:val="000000"/>
          <w:spacing w:val="-2"/>
          <w:sz w:val="17"/>
          <w:szCs w:val="17"/>
        </w:rPr>
        <w:t xml:space="preserve"> przedsiębiorstw </w:t>
      </w:r>
      <w:r w:rsidRPr="0005183C">
        <w:rPr>
          <w:rFonts w:ascii="Calibri" w:eastAsia="Times New Roman" w:hAnsi="Calibri"/>
          <w:b/>
          <w:bCs/>
          <w:color w:val="000000"/>
          <w:spacing w:val="-2"/>
          <w:sz w:val="17"/>
          <w:szCs w:val="17"/>
        </w:rPr>
        <w:t xml:space="preserve">(MŚP) </w:t>
      </w:r>
      <w:r w:rsidRPr="0005183C">
        <w:rPr>
          <w:rFonts w:ascii="Calibri" w:eastAsia="Times New Roman" w:hAnsi="Calibri"/>
          <w:color w:val="000000"/>
          <w:spacing w:val="-2"/>
          <w:sz w:val="17"/>
          <w:szCs w:val="17"/>
        </w:rPr>
        <w:t>składają się przedsiębiorstwa, które zatrudniają mniej niż 250 pracowników i których roczny obrót nie przekracza 50 milionów EUR lub roczna suma bilansowa nie przekracza 43 milionów EUR.</w:t>
      </w:r>
    </w:p>
    <w:p w14:paraId="589139C9" w14:textId="77777777" w:rsidR="00482BFD" w:rsidRPr="0005183C" w:rsidRDefault="00482BFD" w:rsidP="00482BFD">
      <w:pPr>
        <w:tabs>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 xml:space="preserve">W kategorii MŚP przedsiębiorstwo </w:t>
      </w:r>
      <w:r w:rsidRPr="0005183C">
        <w:rPr>
          <w:rFonts w:ascii="Calibri" w:eastAsia="Times New Roman" w:hAnsi="Calibri"/>
          <w:b/>
          <w:bCs/>
          <w:color w:val="000000"/>
          <w:spacing w:val="-2"/>
          <w:sz w:val="17"/>
          <w:szCs w:val="17"/>
        </w:rPr>
        <w:t xml:space="preserve">małe </w:t>
      </w:r>
      <w:r w:rsidRPr="0005183C">
        <w:rPr>
          <w:rFonts w:ascii="Calibri" w:eastAsia="Times New Roman" w:hAnsi="Calibri"/>
          <w:color w:val="000000"/>
          <w:spacing w:val="-2"/>
          <w:sz w:val="17"/>
          <w:szCs w:val="17"/>
        </w:rPr>
        <w:t>definiuje się jako przedsiębiorstwo, które zatrudnia mniej niż 50 pracowników i którego roczny obrót lub roczna suma bilansowa nie przekracza 10 milionów EUR.</w:t>
      </w:r>
    </w:p>
    <w:p w14:paraId="5662C5FC" w14:textId="77777777" w:rsidR="00482BFD" w:rsidRPr="0005183C" w:rsidRDefault="00482BFD" w:rsidP="00482BFD">
      <w:pPr>
        <w:tabs>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 xml:space="preserve">W kategorii MŚP </w:t>
      </w:r>
      <w:r w:rsidRPr="0005183C">
        <w:rPr>
          <w:rFonts w:ascii="Calibri" w:eastAsia="Times New Roman" w:hAnsi="Calibri"/>
          <w:b/>
          <w:bCs/>
          <w:color w:val="000000"/>
          <w:spacing w:val="-2"/>
          <w:sz w:val="17"/>
          <w:szCs w:val="17"/>
        </w:rPr>
        <w:t>mikroprzedsiębiorstwo</w:t>
      </w:r>
      <w:r w:rsidRPr="0005183C">
        <w:rPr>
          <w:rFonts w:ascii="Calibri" w:eastAsia="Times New Roman" w:hAnsi="Calibri"/>
          <w:color w:val="000000"/>
          <w:spacing w:val="-2"/>
          <w:sz w:val="17"/>
          <w:szCs w:val="17"/>
        </w:rPr>
        <w:t xml:space="preserve"> definiuje się jako przedsiębiorstwo, które zatrudnia mniej niż 10 pracowników i którego roczny obrót lub roczna suma bilansowa nie przekracza 2 milionów EUR.</w:t>
      </w:r>
    </w:p>
    <w:p w14:paraId="265238F4" w14:textId="77777777" w:rsidR="00482BFD" w:rsidRPr="0005183C" w:rsidRDefault="00482BFD" w:rsidP="00482BFD">
      <w:pPr>
        <w:widowControl w:val="0"/>
        <w:tabs>
          <w:tab w:val="left" w:pos="567"/>
          <w:tab w:val="left" w:pos="1134"/>
          <w:tab w:val="left" w:pos="1701"/>
          <w:tab w:val="left" w:pos="2268"/>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14:paraId="3B5FAB67" w14:textId="77777777" w:rsidR="00482BFD" w:rsidRPr="0005183C" w:rsidRDefault="00482BFD" w:rsidP="00482BFD">
      <w:pPr>
        <w:widowControl w:val="0"/>
        <w:tabs>
          <w:tab w:val="left" w:pos="567"/>
          <w:tab w:val="left" w:pos="1134"/>
          <w:tab w:val="left" w:pos="1701"/>
          <w:tab w:val="left" w:pos="2268"/>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 xml:space="preserve">W przypadku </w:t>
      </w:r>
      <w:r w:rsidRPr="0005183C">
        <w:rPr>
          <w:rFonts w:ascii="Calibri" w:eastAsia="Times New Roman" w:hAnsi="Calibri"/>
          <w:b/>
          <w:bCs/>
          <w:color w:val="000000"/>
          <w:spacing w:val="-2"/>
          <w:sz w:val="17"/>
          <w:szCs w:val="17"/>
        </w:rPr>
        <w:t xml:space="preserve">nowo utworzonych </w:t>
      </w:r>
      <w:r w:rsidRPr="0005183C">
        <w:rPr>
          <w:rFonts w:ascii="Calibri" w:eastAsia="Times New Roman" w:hAnsi="Calibri"/>
          <w:bCs/>
          <w:color w:val="000000"/>
          <w:spacing w:val="-2"/>
          <w:sz w:val="17"/>
          <w:szCs w:val="17"/>
        </w:rPr>
        <w:t>przedsiębiorstw, których księgi rachunkowe nie zostały jeszcze zatwierdzone, odpowiednie dane pochodzą z szacunków dokonanych w dobrej wierze w trakcie roku obrotowego</w:t>
      </w:r>
      <w:r w:rsidRPr="0005183C">
        <w:rPr>
          <w:rFonts w:ascii="Calibri" w:eastAsia="Times New Roman" w:hAnsi="Calibri"/>
          <w:color w:val="000000"/>
          <w:spacing w:val="-2"/>
          <w:sz w:val="17"/>
          <w:szCs w:val="17"/>
        </w:rPr>
        <w:t>.</w:t>
      </w:r>
    </w:p>
    <w:p w14:paraId="603F6230" w14:textId="77777777" w:rsidR="00482BFD" w:rsidRPr="0005183C" w:rsidRDefault="00482BFD" w:rsidP="00482BFD">
      <w:pPr>
        <w:tabs>
          <w:tab w:val="right" w:pos="8789"/>
        </w:tabs>
        <w:suppressAutoHyphens/>
        <w:jc w:val="both"/>
        <w:rPr>
          <w:rFonts w:ascii="Calibri" w:eastAsia="Times New Roman" w:hAnsi="Calibri" w:cs="Arial"/>
          <w:color w:val="000000"/>
          <w:spacing w:val="-2"/>
          <w:sz w:val="17"/>
          <w:szCs w:val="17"/>
        </w:rPr>
      </w:pPr>
      <w:r w:rsidRPr="0005183C">
        <w:rPr>
          <w:rFonts w:ascii="Calibri" w:eastAsia="Times New Roman" w:hAnsi="Calibri"/>
          <w:b/>
          <w:bCs/>
          <w:color w:val="000000"/>
          <w:spacing w:val="-2"/>
          <w:sz w:val="17"/>
          <w:szCs w:val="17"/>
        </w:rPr>
        <w:t>Uwaga!</w:t>
      </w:r>
      <w:r w:rsidRPr="0005183C">
        <w:rPr>
          <w:rFonts w:ascii="Calibri" w:eastAsia="Times New Roman" w:hAnsi="Calibri"/>
          <w:color w:val="000000"/>
          <w:spacing w:val="-2"/>
          <w:sz w:val="17"/>
          <w:szCs w:val="17"/>
        </w:rPr>
        <w:t xml:space="preserve"> Dane niezbędne do ustalenia kategorii przedsiębiorstwa, ustala się zgodnie z ust. 3-11 niniejszego oświadczenia.</w:t>
      </w:r>
    </w:p>
    <w:p w14:paraId="7AA6A81F" w14:textId="77777777" w:rsidR="00482BFD" w:rsidRPr="0005183C" w:rsidRDefault="00482BFD" w:rsidP="00482BFD">
      <w:pPr>
        <w:rPr>
          <w:rFonts w:ascii="Calibri" w:eastAsia="Times New Roman" w:hAnsi="Calibri"/>
          <w:sz w:val="17"/>
          <w:szCs w:val="17"/>
        </w:rPr>
      </w:pPr>
    </w:p>
    <w:p w14:paraId="668CA18C" w14:textId="77777777" w:rsidR="00482BFD" w:rsidRPr="0005183C" w:rsidRDefault="00482BFD" w:rsidP="00482BFD">
      <w:pPr>
        <w:rPr>
          <w:rFonts w:ascii="Calibri" w:eastAsia="Times New Roman" w:hAnsi="Calibri"/>
          <w:sz w:val="17"/>
          <w:szCs w:val="17"/>
        </w:rPr>
      </w:pPr>
      <w:r w:rsidRPr="0005183C">
        <w:rPr>
          <w:rFonts w:ascii="Calibri" w:eastAsia="Times New Roman" w:hAnsi="Calibri"/>
          <w:sz w:val="17"/>
          <w:szCs w:val="17"/>
        </w:rPr>
        <w:t>2.</w:t>
      </w:r>
    </w:p>
    <w:p w14:paraId="3C1E7477" w14:textId="77777777" w:rsidR="00482BFD" w:rsidRPr="0005183C" w:rsidRDefault="00482BFD" w:rsidP="00482BFD">
      <w:pPr>
        <w:jc w:val="both"/>
        <w:rPr>
          <w:rFonts w:ascii="Calibri" w:eastAsia="Times New Roman" w:hAnsi="Calibri"/>
          <w:sz w:val="17"/>
          <w:szCs w:val="17"/>
        </w:rPr>
      </w:pPr>
      <w:r w:rsidRPr="0005183C">
        <w:rPr>
          <w:rFonts w:ascii="Calibri" w:eastAsia="Times New Roman" w:hAnsi="Calibri"/>
          <w:sz w:val="17"/>
          <w:szCs w:val="17"/>
        </w:rPr>
        <w:t xml:space="preserve">Za </w:t>
      </w:r>
      <w:r w:rsidRPr="0005183C">
        <w:rPr>
          <w:rFonts w:ascii="Calibri" w:eastAsia="Times New Roman" w:hAnsi="Calibri"/>
          <w:b/>
          <w:bCs/>
          <w:sz w:val="17"/>
          <w:szCs w:val="17"/>
        </w:rPr>
        <w:t>„przedsiębiorstwo samodzielne”</w:t>
      </w:r>
      <w:r w:rsidRPr="0005183C">
        <w:rPr>
          <w:rFonts w:ascii="Calibri" w:eastAsia="Times New Roman" w:hAnsi="Calibri"/>
          <w:sz w:val="17"/>
          <w:szCs w:val="17"/>
        </w:rPr>
        <w:t xml:space="preserve"> uważa się przedsiębiorstwo:</w:t>
      </w:r>
    </w:p>
    <w:p w14:paraId="7766D5B0" w14:textId="77777777"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sz w:val="17"/>
          <w:szCs w:val="17"/>
        </w:rPr>
        <w:t>które nie posiada co najmniej 25% kapitału lub praw głosu w innym przedsiębiorstwie lub</w:t>
      </w:r>
    </w:p>
    <w:p w14:paraId="3F20C6AF" w14:textId="77777777"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sz w:val="17"/>
          <w:szCs w:val="17"/>
        </w:rPr>
        <w:t>w którym inne przedsiębiorstwo nie posiada co najmniej 25 % kapitału lub praw do głosu,</w:t>
      </w:r>
    </w:p>
    <w:p w14:paraId="67730A41" w14:textId="77777777"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sz w:val="17"/>
          <w:szCs w:val="17"/>
        </w:rPr>
        <w:t>które nie ma obowiązku sporządzania skonsolidowanych sprawozdań finansowych zawierających dane innych przedsiębiorstw skonsolidowanych i nie jest objęte sprawozdaniami finansowymi sporządzanymi przez przedsiębiorstwa skonsolidowane.</w:t>
      </w:r>
    </w:p>
    <w:p w14:paraId="435D41EB" w14:textId="77777777" w:rsidR="00482BFD" w:rsidRPr="0005183C" w:rsidRDefault="00482BFD" w:rsidP="00482BFD">
      <w:pPr>
        <w:jc w:val="both"/>
        <w:rPr>
          <w:rFonts w:ascii="Calibri" w:eastAsia="Times New Roman" w:hAnsi="Calibri"/>
          <w:sz w:val="17"/>
          <w:szCs w:val="17"/>
        </w:rPr>
      </w:pPr>
      <w:r w:rsidRPr="0005183C">
        <w:rPr>
          <w:rFonts w:ascii="Calibri" w:eastAsia="Times New Roman" w:hAnsi="Calibri"/>
          <w:sz w:val="17"/>
          <w:szCs w:val="17"/>
        </w:rPr>
        <w:t>Przedsiębiorstwo to nie będzie więc przedsiębiorstwem partnerskim lub powiązanym w rozumieniu art. 3 ust. 2 i 3 załącznika I do rozporządzenia Komisji (UE) nr 651/2014 z dnia 17 czerwca 2014 r. uznającego niektóre rodzaje pomocy za zgodne ze wspólnym rynkiem w zastosowaniu art. 107 i 108 Traktatu.</w:t>
      </w:r>
    </w:p>
    <w:p w14:paraId="6BB6BA32" w14:textId="77777777" w:rsidR="00482BFD" w:rsidRPr="0005183C" w:rsidRDefault="00482BFD" w:rsidP="00482BFD">
      <w:pPr>
        <w:rPr>
          <w:rFonts w:ascii="Calibri" w:eastAsia="Times New Roman" w:hAnsi="Calibri"/>
          <w:sz w:val="17"/>
          <w:szCs w:val="17"/>
        </w:rPr>
      </w:pPr>
    </w:p>
    <w:p w14:paraId="5C120A98" w14:textId="77777777" w:rsidR="00482BFD" w:rsidRPr="0005183C" w:rsidRDefault="00482BFD" w:rsidP="00482BFD">
      <w:pPr>
        <w:rPr>
          <w:rFonts w:ascii="Calibri" w:eastAsia="Times New Roman" w:hAnsi="Calibri"/>
          <w:sz w:val="17"/>
          <w:szCs w:val="17"/>
        </w:rPr>
      </w:pPr>
      <w:r w:rsidRPr="0005183C">
        <w:rPr>
          <w:rFonts w:ascii="Calibri" w:eastAsia="Times New Roman" w:hAnsi="Calibri"/>
          <w:sz w:val="17"/>
          <w:szCs w:val="17"/>
        </w:rPr>
        <w:t>3.</w:t>
      </w:r>
    </w:p>
    <w:p w14:paraId="3B2D61EE" w14:textId="77777777" w:rsidR="00482BFD" w:rsidRPr="0005183C" w:rsidRDefault="00482BFD" w:rsidP="00482BFD">
      <w:pPr>
        <w:jc w:val="both"/>
        <w:rPr>
          <w:rFonts w:ascii="Calibri" w:eastAsia="Times New Roman" w:hAnsi="Calibri"/>
          <w:color w:val="000000"/>
          <w:sz w:val="17"/>
          <w:szCs w:val="17"/>
        </w:rPr>
      </w:pPr>
      <w:r w:rsidRPr="0005183C">
        <w:rPr>
          <w:rFonts w:ascii="Calibri" w:eastAsia="Times New Roman" w:hAnsi="Calibri"/>
          <w:sz w:val="17"/>
          <w:szCs w:val="17"/>
        </w:rPr>
        <w:t xml:space="preserve">Za </w:t>
      </w:r>
      <w:r w:rsidRPr="0005183C">
        <w:rPr>
          <w:rFonts w:ascii="Calibri" w:eastAsia="Times New Roman" w:hAnsi="Calibri"/>
          <w:b/>
          <w:bCs/>
          <w:sz w:val="17"/>
          <w:szCs w:val="17"/>
        </w:rPr>
        <w:t>„</w:t>
      </w:r>
      <w:r w:rsidRPr="0005183C">
        <w:rPr>
          <w:rFonts w:ascii="Calibri" w:eastAsia="Times New Roman" w:hAnsi="Calibri"/>
          <w:b/>
          <w:bCs/>
          <w:color w:val="000000"/>
          <w:sz w:val="17"/>
          <w:szCs w:val="17"/>
        </w:rPr>
        <w:t>przedsiębiorstwa partnerskie”</w:t>
      </w:r>
      <w:r w:rsidRPr="0005183C">
        <w:rPr>
          <w:rFonts w:ascii="Calibri" w:eastAsia="Times New Roman" w:hAnsi="Calibri"/>
          <w:color w:val="000000"/>
          <w:sz w:val="17"/>
          <w:szCs w:val="17"/>
        </w:rPr>
        <w:t xml:space="preserve"> uważa się przedsiębiorstwa:</w:t>
      </w:r>
    </w:p>
    <w:p w14:paraId="5712B2D6" w14:textId="77777777"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color w:val="000000"/>
          <w:sz w:val="17"/>
          <w:szCs w:val="17"/>
        </w:rPr>
        <w:t xml:space="preserve">które posiadają co najmniej 25 % </w:t>
      </w:r>
      <w:r w:rsidRPr="0005183C">
        <w:rPr>
          <w:rFonts w:ascii="Calibri" w:eastAsia="Times New Roman" w:hAnsi="Calibri"/>
          <w:sz w:val="17"/>
          <w:szCs w:val="17"/>
        </w:rPr>
        <w:t>kapitału lub praw głosu w innym przedsiębiorstwie lub</w:t>
      </w:r>
    </w:p>
    <w:p w14:paraId="0363B19C" w14:textId="77777777"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sz w:val="17"/>
          <w:szCs w:val="17"/>
        </w:rPr>
        <w:t>w którym inne przedsiębiorstwa posiadają co najmniej 25 % kapitału lub praw głosu oraz</w:t>
      </w:r>
    </w:p>
    <w:p w14:paraId="22A1566F" w14:textId="77777777"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sz w:val="17"/>
          <w:szCs w:val="17"/>
        </w:rPr>
        <w:t>które nie są przedsiębiorstwami związanymi z innymi przedsiębiorstwami oraz</w:t>
      </w:r>
    </w:p>
    <w:p w14:paraId="227DB2F9" w14:textId="77777777"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sz w:val="17"/>
          <w:szCs w:val="17"/>
        </w:rPr>
        <w:lastRenderedPageBreak/>
        <w:t>które nie mają obowiązku sporządzania skonsolidowanych sprawozdań finansowych zawierających dane innych przedsiębiorstw i nie są objęte sprawozdaniami finansowymi innych przedsiębiorstw skonsolidowanych lub przedsiębiorstw pozostających w stosunku do niego w charakterze przedsiębiorstwa związanego.</w:t>
      </w:r>
    </w:p>
    <w:p w14:paraId="4B47BB58" w14:textId="77777777" w:rsidR="00482BFD" w:rsidRPr="0005183C" w:rsidRDefault="00482BFD" w:rsidP="00482BFD">
      <w:pPr>
        <w:jc w:val="both"/>
        <w:rPr>
          <w:rFonts w:ascii="Calibri" w:eastAsia="Times New Roman" w:hAnsi="Calibri"/>
          <w:color w:val="000000"/>
          <w:sz w:val="17"/>
          <w:szCs w:val="17"/>
        </w:rPr>
      </w:pPr>
      <w:r w:rsidRPr="0005183C">
        <w:rPr>
          <w:rFonts w:ascii="Calibri" w:eastAsia="Times New Roman" w:hAnsi="Calibri"/>
          <w:color w:val="000000"/>
          <w:sz w:val="17"/>
          <w:szCs w:val="17"/>
        </w:rPr>
        <w:t>Gdy wartość procentu odnosząca się do kapitału lub praw głosu jest różna, należy zastosować wartość wyższą.</w:t>
      </w:r>
    </w:p>
    <w:p w14:paraId="19EB0459" w14:textId="77777777" w:rsidR="00482BFD" w:rsidRPr="0005183C" w:rsidRDefault="00482BFD" w:rsidP="00482BFD">
      <w:pPr>
        <w:jc w:val="both"/>
        <w:rPr>
          <w:rFonts w:ascii="Calibri" w:eastAsia="Times New Roman" w:hAnsi="Calibri"/>
          <w:color w:val="000000"/>
          <w:sz w:val="17"/>
          <w:szCs w:val="17"/>
        </w:rPr>
      </w:pPr>
      <w:r w:rsidRPr="0005183C">
        <w:rPr>
          <w:rFonts w:ascii="Calibri" w:eastAsia="Times New Roman" w:hAnsi="Calibri"/>
          <w:color w:val="000000"/>
          <w:sz w:val="17"/>
          <w:szCs w:val="17"/>
        </w:rPr>
        <w:t>Przedsiębiorstwami partnerskimi będą więc wszystkie przedsiębiorstwa, które nie zostały zakwalifikowane jako przedsiębiorstwa powiązane i między którymi istnieją następujące związki:</w:t>
      </w:r>
      <w:r w:rsidRPr="0005183C">
        <w:rPr>
          <w:rFonts w:ascii="Calibri" w:eastAsia="Times New Roman" w:hAnsi="Calibri"/>
          <w:b/>
          <w:bCs/>
          <w:color w:val="000000"/>
          <w:sz w:val="17"/>
          <w:szCs w:val="17"/>
        </w:rPr>
        <w:t xml:space="preserve"> </w:t>
      </w:r>
      <w:r w:rsidRPr="0005183C">
        <w:rPr>
          <w:rFonts w:ascii="Calibri" w:eastAsia="Times New Roman" w:hAnsi="Calibri"/>
          <w:color w:val="000000"/>
          <w:sz w:val="17"/>
          <w:szCs w:val="17"/>
        </w:rPr>
        <w:t>przedsiębiorstwo działające na rynku wyższego szczebla (typu „</w:t>
      </w:r>
      <w:proofErr w:type="spellStart"/>
      <w:r w:rsidRPr="0005183C">
        <w:rPr>
          <w:rFonts w:ascii="Calibri" w:eastAsia="Times New Roman" w:hAnsi="Calibri"/>
          <w:color w:val="000000"/>
          <w:sz w:val="17"/>
          <w:szCs w:val="17"/>
        </w:rPr>
        <w:t>upstream</w:t>
      </w:r>
      <w:proofErr w:type="spellEnd"/>
      <w:r w:rsidRPr="0005183C">
        <w:rPr>
          <w:rFonts w:ascii="Calibri" w:eastAsia="Times New Roman" w:hAnsi="Calibri"/>
          <w:color w:val="000000"/>
          <w:sz w:val="17"/>
          <w:szCs w:val="17"/>
        </w:rPr>
        <w:t>”) posiada samodzielnie lub wspólnie z co najmniej jednym przedsiębiorstwem powiązanym, co najmniej 25% kapitału innego przedsiębiorstwa działającego na rynku niższego szczebla (typu „</w:t>
      </w:r>
      <w:proofErr w:type="spellStart"/>
      <w:r w:rsidRPr="0005183C">
        <w:rPr>
          <w:rFonts w:ascii="Calibri" w:eastAsia="Times New Roman" w:hAnsi="Calibri"/>
          <w:color w:val="000000"/>
          <w:sz w:val="17"/>
          <w:szCs w:val="17"/>
        </w:rPr>
        <w:t>downstream</w:t>
      </w:r>
      <w:proofErr w:type="spellEnd"/>
      <w:r w:rsidRPr="0005183C">
        <w:rPr>
          <w:rFonts w:ascii="Calibri" w:eastAsia="Times New Roman" w:hAnsi="Calibri"/>
          <w:color w:val="000000"/>
          <w:sz w:val="17"/>
          <w:szCs w:val="17"/>
        </w:rPr>
        <w:t xml:space="preserve">”) lub praw głosu w takim przedsiębiorstwie. </w:t>
      </w:r>
    </w:p>
    <w:p w14:paraId="68129AF4" w14:textId="77777777" w:rsidR="00482BFD" w:rsidRPr="0005183C" w:rsidRDefault="00482BFD" w:rsidP="00482BFD">
      <w:pPr>
        <w:jc w:val="both"/>
        <w:rPr>
          <w:rFonts w:ascii="Calibri" w:eastAsia="Times New Roman" w:hAnsi="Calibri"/>
          <w:bCs/>
          <w:color w:val="000000"/>
          <w:sz w:val="17"/>
          <w:szCs w:val="17"/>
        </w:rPr>
      </w:pPr>
      <w:r w:rsidRPr="0005183C">
        <w:rPr>
          <w:rFonts w:ascii="Calibri" w:eastAsia="Times New Roman" w:hAnsi="Calibri"/>
          <w:b/>
          <w:bCs/>
          <w:color w:val="000000"/>
          <w:sz w:val="17"/>
          <w:szCs w:val="17"/>
        </w:rPr>
        <w:t>Uwaga!</w:t>
      </w:r>
      <w:r w:rsidRPr="0005183C">
        <w:rPr>
          <w:rFonts w:ascii="Calibri" w:eastAsia="Times New Roman" w:hAnsi="Calibri"/>
          <w:bCs/>
          <w:color w:val="000000"/>
          <w:sz w:val="17"/>
          <w:szCs w:val="17"/>
        </w:rPr>
        <w:t xml:space="preserve"> Uznaje się jednak za przedsiębiorstwa samodzielne, w których wartość 25 % została osiągnięta bądź przekroczona przez podmioty będące inwestorami wymienione w pkt 10 oświadczenia (pod warunkiem, że nie są oni powiązani).</w:t>
      </w:r>
    </w:p>
    <w:p w14:paraId="2CCF6D91" w14:textId="77777777" w:rsidR="00482BFD" w:rsidRPr="0005183C" w:rsidRDefault="00482BFD" w:rsidP="00482BFD">
      <w:pPr>
        <w:rPr>
          <w:rFonts w:ascii="Calibri" w:eastAsia="Times New Roman" w:hAnsi="Calibri"/>
          <w:b/>
          <w:bCs/>
          <w:color w:val="000000"/>
          <w:sz w:val="17"/>
          <w:szCs w:val="17"/>
        </w:rPr>
      </w:pPr>
    </w:p>
    <w:p w14:paraId="2CAB0EDF" w14:textId="77777777" w:rsidR="00482BFD" w:rsidRPr="0005183C" w:rsidRDefault="00482BFD" w:rsidP="00482BFD">
      <w:pPr>
        <w:rPr>
          <w:rFonts w:ascii="Calibri" w:eastAsia="Times New Roman" w:hAnsi="Calibri"/>
          <w:bCs/>
          <w:color w:val="000000"/>
          <w:sz w:val="17"/>
          <w:szCs w:val="17"/>
        </w:rPr>
      </w:pPr>
      <w:r w:rsidRPr="0005183C">
        <w:rPr>
          <w:rFonts w:ascii="Calibri" w:eastAsia="Times New Roman" w:hAnsi="Calibri"/>
          <w:bCs/>
          <w:color w:val="000000"/>
          <w:sz w:val="17"/>
          <w:szCs w:val="17"/>
        </w:rPr>
        <w:t>4.</w:t>
      </w:r>
    </w:p>
    <w:p w14:paraId="39664785" w14:textId="77777777" w:rsidR="00482BFD" w:rsidRPr="0005183C" w:rsidRDefault="00482BFD" w:rsidP="00482BFD">
      <w:pPr>
        <w:jc w:val="both"/>
        <w:rPr>
          <w:rFonts w:ascii="Calibri" w:eastAsia="Times New Roman" w:hAnsi="Calibri"/>
          <w:sz w:val="17"/>
          <w:szCs w:val="17"/>
        </w:rPr>
      </w:pPr>
      <w:r w:rsidRPr="0005183C">
        <w:rPr>
          <w:rFonts w:ascii="Calibri" w:eastAsia="Times New Roman" w:hAnsi="Calibri"/>
          <w:b/>
          <w:bCs/>
          <w:sz w:val="17"/>
          <w:szCs w:val="17"/>
        </w:rPr>
        <w:t xml:space="preserve">„Przedsiębiorstwa powiązane” </w:t>
      </w:r>
      <w:r w:rsidRPr="0005183C">
        <w:rPr>
          <w:rFonts w:ascii="Calibri" w:eastAsia="Times New Roman" w:hAnsi="Calibri"/>
          <w:sz w:val="17"/>
          <w:szCs w:val="17"/>
        </w:rPr>
        <w:t>oznaczają przedsiębiorstwa, które pozostają w jednym z poniższych związków:</w:t>
      </w:r>
    </w:p>
    <w:p w14:paraId="23D2903C" w14:textId="77777777" w:rsidR="00482BFD" w:rsidRPr="0005183C" w:rsidRDefault="00482BFD" w:rsidP="00482BFD">
      <w:pPr>
        <w:widowControl w:val="0"/>
        <w:numPr>
          <w:ilvl w:val="0"/>
          <w:numId w:val="5"/>
        </w:numPr>
        <w:tabs>
          <w:tab w:val="clear" w:pos="786"/>
          <w:tab w:val="num" w:pos="426"/>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przedsiębiorstwo ma większość praw głosu w roli udziałowca/akcjonariusza lub członka w innym przedsiębiorstwie;</w:t>
      </w:r>
    </w:p>
    <w:p w14:paraId="5FF41C3F" w14:textId="77777777" w:rsidR="00482BFD" w:rsidRPr="0005183C" w:rsidRDefault="00482BFD" w:rsidP="00482BFD">
      <w:pPr>
        <w:widowControl w:val="0"/>
        <w:numPr>
          <w:ilvl w:val="0"/>
          <w:numId w:val="5"/>
        </w:numPr>
        <w:tabs>
          <w:tab w:val="clear" w:pos="786"/>
          <w:tab w:val="num" w:pos="426"/>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przedsiębiorstwo ma prawo wyznaczyć lub odwołać większość członków organu administracyjnego, zarządzającego lub nadzorczego innego przedsiębiorstwa;</w:t>
      </w:r>
    </w:p>
    <w:p w14:paraId="32EC7D8C" w14:textId="77777777" w:rsidR="00482BFD" w:rsidRPr="0005183C" w:rsidRDefault="00482BFD" w:rsidP="00482BFD">
      <w:pPr>
        <w:widowControl w:val="0"/>
        <w:numPr>
          <w:ilvl w:val="0"/>
          <w:numId w:val="5"/>
        </w:numPr>
        <w:tabs>
          <w:tab w:val="clear" w:pos="786"/>
          <w:tab w:val="num" w:pos="426"/>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przedsiębiorstwo ma prawo wywierać dominujący wpływ na inne przedsiębiorstwo na podstawie umowy zawartej z tym przedsiębiorstwem lub postanowień w jego statucie lub umowie spółki;</w:t>
      </w:r>
    </w:p>
    <w:p w14:paraId="35992379" w14:textId="77777777" w:rsidR="00482BFD" w:rsidRPr="0005183C" w:rsidRDefault="00482BFD" w:rsidP="00482BFD">
      <w:pPr>
        <w:widowControl w:val="0"/>
        <w:numPr>
          <w:ilvl w:val="0"/>
          <w:numId w:val="5"/>
        </w:numPr>
        <w:tabs>
          <w:tab w:val="clear" w:pos="786"/>
          <w:tab w:val="num" w:pos="426"/>
        </w:tabs>
        <w:suppressAutoHyphens/>
        <w:ind w:left="426" w:hanging="426"/>
        <w:jc w:val="both"/>
        <w:rPr>
          <w:rFonts w:ascii="Calibri" w:eastAsia="Times New Roman" w:hAnsi="Calibri" w:cs="Arial"/>
          <w:color w:val="000000"/>
          <w:spacing w:val="-2"/>
          <w:sz w:val="17"/>
          <w:szCs w:val="17"/>
        </w:rPr>
      </w:pPr>
      <w:r w:rsidRPr="0005183C">
        <w:rPr>
          <w:rFonts w:ascii="Calibri" w:eastAsia="Times New Roman" w:hAnsi="Calibri"/>
          <w:color w:val="000000"/>
          <w:spacing w:val="-2"/>
          <w:sz w:val="17"/>
          <w:szCs w:val="17"/>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EF2BAF6" w14:textId="77777777" w:rsidR="00482BFD" w:rsidRPr="0005183C" w:rsidRDefault="00482BFD" w:rsidP="00482BFD">
      <w:pPr>
        <w:jc w:val="both"/>
        <w:rPr>
          <w:rFonts w:ascii="Calibri" w:eastAsia="Times New Roman" w:hAnsi="Calibri"/>
          <w:color w:val="000000"/>
          <w:sz w:val="17"/>
          <w:szCs w:val="17"/>
        </w:rPr>
      </w:pPr>
      <w:r w:rsidRPr="0005183C">
        <w:rPr>
          <w:rFonts w:ascii="Calibri" w:eastAsia="Times New Roman" w:hAnsi="Calibri"/>
          <w:color w:val="000000"/>
          <w:sz w:val="17"/>
          <w:szCs w:val="17"/>
        </w:rPr>
        <w:t>Za</w:t>
      </w:r>
      <w:r w:rsidRPr="0005183C">
        <w:rPr>
          <w:rFonts w:ascii="Calibri" w:eastAsia="Times New Roman" w:hAnsi="Calibri"/>
          <w:b/>
          <w:bCs/>
          <w:color w:val="000000"/>
          <w:sz w:val="17"/>
          <w:szCs w:val="17"/>
        </w:rPr>
        <w:t xml:space="preserve"> „przedsiębiorstwa powiązane”</w:t>
      </w:r>
      <w:r w:rsidRPr="0005183C">
        <w:rPr>
          <w:rFonts w:ascii="Calibri" w:eastAsia="Times New Roman" w:hAnsi="Calibri"/>
          <w:color w:val="000000"/>
          <w:sz w:val="17"/>
          <w:szCs w:val="17"/>
        </w:rPr>
        <w:t xml:space="preserve"> uważa się przedsiębiorstwa pozostające we wskazanym powyżej związku:</w:t>
      </w:r>
    </w:p>
    <w:p w14:paraId="50FB5FAF" w14:textId="77777777" w:rsidR="00482BFD" w:rsidRPr="0005183C" w:rsidRDefault="00482BFD" w:rsidP="00482BFD">
      <w:pPr>
        <w:numPr>
          <w:ilvl w:val="2"/>
          <w:numId w:val="3"/>
        </w:numPr>
        <w:tabs>
          <w:tab w:val="clear" w:pos="2340"/>
          <w:tab w:val="num" w:pos="426"/>
        </w:tabs>
        <w:ind w:left="851" w:hanging="851"/>
        <w:jc w:val="both"/>
        <w:rPr>
          <w:rFonts w:ascii="Calibri" w:eastAsia="Times New Roman" w:hAnsi="Calibri"/>
          <w:color w:val="000000"/>
          <w:sz w:val="17"/>
          <w:szCs w:val="17"/>
        </w:rPr>
      </w:pPr>
      <w:r w:rsidRPr="0005183C">
        <w:rPr>
          <w:rFonts w:ascii="Calibri" w:eastAsia="Times New Roman" w:hAnsi="Calibri"/>
          <w:color w:val="000000"/>
          <w:sz w:val="17"/>
          <w:szCs w:val="17"/>
        </w:rPr>
        <w:t>za pośrednictwem co najmniej jednego przedsiębiorstwa, lub jednego z inwestorów,</w:t>
      </w:r>
    </w:p>
    <w:p w14:paraId="5692A120" w14:textId="77777777" w:rsidR="00482BFD" w:rsidRPr="0005183C" w:rsidRDefault="00482BFD" w:rsidP="00482BFD">
      <w:pPr>
        <w:numPr>
          <w:ilvl w:val="2"/>
          <w:numId w:val="3"/>
        </w:numPr>
        <w:tabs>
          <w:tab w:val="clear" w:pos="2340"/>
          <w:tab w:val="num" w:pos="426"/>
        </w:tabs>
        <w:ind w:left="851" w:hanging="851"/>
        <w:jc w:val="both"/>
        <w:rPr>
          <w:rFonts w:ascii="Calibri" w:eastAsia="Times New Roman" w:hAnsi="Calibri"/>
          <w:sz w:val="17"/>
          <w:szCs w:val="17"/>
        </w:rPr>
      </w:pPr>
      <w:r w:rsidRPr="0005183C">
        <w:rPr>
          <w:rFonts w:ascii="Calibri" w:eastAsia="Times New Roman" w:hAnsi="Calibri"/>
          <w:color w:val="000000"/>
          <w:sz w:val="17"/>
          <w:szCs w:val="17"/>
        </w:rPr>
        <w:t xml:space="preserve">z podmiotami, o których mowa w pkt 10 oświadczenia, </w:t>
      </w:r>
    </w:p>
    <w:p w14:paraId="523C3FAF" w14:textId="77777777" w:rsidR="00482BFD" w:rsidRPr="0005183C" w:rsidRDefault="00482BFD" w:rsidP="00482BFD">
      <w:pPr>
        <w:widowControl w:val="0"/>
        <w:numPr>
          <w:ilvl w:val="2"/>
          <w:numId w:val="3"/>
        </w:numPr>
        <w:tabs>
          <w:tab w:val="clear" w:pos="2340"/>
          <w:tab w:val="num" w:pos="426"/>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za pośrednictwem osoby fizycznej lub grupy osób fizycznych działających wspólnie, jeżeli prowadzą one swoją działalność lub część działalności na tym samym rynku właściwym lub rynkach pokrewnych,</w:t>
      </w:r>
    </w:p>
    <w:p w14:paraId="6C640E76" w14:textId="77777777" w:rsidR="00482BFD" w:rsidRPr="0005183C" w:rsidRDefault="00482BFD" w:rsidP="00482BFD">
      <w:pPr>
        <w:jc w:val="both"/>
        <w:rPr>
          <w:rFonts w:ascii="Calibri" w:eastAsia="Times New Roman" w:hAnsi="Calibri"/>
          <w:sz w:val="17"/>
          <w:szCs w:val="17"/>
        </w:rPr>
      </w:pPr>
      <w:r w:rsidRPr="0005183C">
        <w:rPr>
          <w:rFonts w:ascii="Calibri" w:eastAsia="Times New Roman" w:hAnsi="Calibri"/>
          <w:sz w:val="17"/>
          <w:szCs w:val="17"/>
        </w:rPr>
        <w:t>Przedsiębiorstwo powiązane ma obowiązek sporządzania skonsolidowanych sprawozdań finansowych zawierających dane innych przedsiębiorstw lub jest objęty sprawozdaniami finansowymi innych przedsiębiorstw skonsolidowanych lub przedsiębiorstw pozostających w stosunku do niego w charakterze przedsiębiorstwa powiązanego.</w:t>
      </w:r>
    </w:p>
    <w:p w14:paraId="558BC8AA" w14:textId="77777777" w:rsidR="00482BFD" w:rsidRPr="0005183C" w:rsidRDefault="00482BFD" w:rsidP="00482BFD">
      <w:pPr>
        <w:jc w:val="both"/>
        <w:rPr>
          <w:rFonts w:ascii="Calibri" w:eastAsia="Times New Roman" w:hAnsi="Calibri"/>
          <w:bCs/>
          <w:sz w:val="17"/>
          <w:szCs w:val="17"/>
        </w:rPr>
      </w:pPr>
      <w:r w:rsidRPr="0005183C">
        <w:rPr>
          <w:rFonts w:ascii="Calibri" w:eastAsia="Times New Roman" w:hAnsi="Calibri"/>
          <w:bCs/>
          <w:sz w:val="17"/>
          <w:szCs w:val="17"/>
        </w:rPr>
        <w:t>Za „</w:t>
      </w:r>
      <w:r w:rsidRPr="0005183C">
        <w:rPr>
          <w:rFonts w:ascii="Calibri" w:eastAsia="Times New Roman" w:hAnsi="Calibri"/>
          <w:sz w:val="17"/>
          <w:szCs w:val="17"/>
        </w:rPr>
        <w:t>rynek pokrewny</w:t>
      </w:r>
      <w:r w:rsidRPr="0005183C">
        <w:rPr>
          <w:rFonts w:ascii="Calibri" w:eastAsia="Times New Roman" w:hAnsi="Calibri"/>
          <w:bCs/>
          <w:sz w:val="17"/>
          <w:szCs w:val="17"/>
        </w:rPr>
        <w:t xml:space="preserve">” uważa się rynek dla danego produktu lub usługi znajdujący się bezpośrednio na wyższym lub niższym szczeblu rynku w stosunku do rynku właściwego. </w:t>
      </w:r>
    </w:p>
    <w:p w14:paraId="6E9E0F13" w14:textId="77777777" w:rsidR="00482BFD" w:rsidRPr="0005183C" w:rsidRDefault="00482BFD" w:rsidP="00482BFD">
      <w:pPr>
        <w:rPr>
          <w:rFonts w:ascii="Calibri" w:eastAsia="Times New Roman" w:hAnsi="Calibri"/>
          <w:b/>
          <w:bCs/>
          <w:sz w:val="17"/>
          <w:szCs w:val="17"/>
        </w:rPr>
      </w:pPr>
    </w:p>
    <w:p w14:paraId="40B54CA1" w14:textId="77777777" w:rsidR="00482BFD" w:rsidRPr="0005183C" w:rsidRDefault="00482BFD" w:rsidP="00482BFD">
      <w:pPr>
        <w:rPr>
          <w:rFonts w:ascii="Calibri" w:eastAsia="Times New Roman" w:hAnsi="Calibri"/>
          <w:bCs/>
          <w:sz w:val="17"/>
          <w:szCs w:val="17"/>
        </w:rPr>
      </w:pPr>
      <w:r w:rsidRPr="0005183C">
        <w:rPr>
          <w:rFonts w:ascii="Calibri" w:eastAsia="Times New Roman" w:hAnsi="Calibri"/>
          <w:bCs/>
          <w:sz w:val="17"/>
          <w:szCs w:val="17"/>
        </w:rPr>
        <w:t>5.</w:t>
      </w:r>
    </w:p>
    <w:p w14:paraId="064998BB" w14:textId="77777777" w:rsidR="00482BFD" w:rsidRPr="0005183C" w:rsidRDefault="00482BFD" w:rsidP="00482BFD">
      <w:pPr>
        <w:jc w:val="both"/>
        <w:rPr>
          <w:rFonts w:ascii="Calibri" w:eastAsia="Times New Roman" w:hAnsi="Calibri"/>
          <w:sz w:val="17"/>
          <w:szCs w:val="17"/>
        </w:rPr>
      </w:pPr>
      <w:r w:rsidRPr="0005183C">
        <w:rPr>
          <w:rFonts w:ascii="Calibri" w:eastAsia="Times New Roman" w:hAnsi="Calibri"/>
          <w:sz w:val="17"/>
          <w:szCs w:val="17"/>
        </w:rPr>
        <w:t xml:space="preserve">W przypadku, gdy Wnioskodawca pozostaje z innym przedsiębiorcą w związku przedsiębiorstw partnerskich bądź powiązanych, Wnioskodawca wypełnia części A danymi przedsiębiorstwa Wnioskodawcy, oraz odpowiednio B i C pełnymi danymi przedsiębiorstw partnerskich/powiązanych; a następnie dokonuje obliczenia odpowiednio </w:t>
      </w:r>
      <w:r w:rsidRPr="0005183C">
        <w:rPr>
          <w:rFonts w:ascii="Calibri" w:eastAsia="Times New Roman" w:hAnsi="Calibri"/>
          <w:b/>
          <w:bCs/>
          <w:sz w:val="17"/>
          <w:szCs w:val="17"/>
        </w:rPr>
        <w:t>skumulowanych danych tych przedsiębiorców ze swoimi danymi</w:t>
      </w:r>
      <w:r w:rsidRPr="0005183C">
        <w:rPr>
          <w:rFonts w:ascii="Calibri" w:eastAsia="Times New Roman" w:hAnsi="Calibri"/>
          <w:sz w:val="17"/>
          <w:szCs w:val="17"/>
        </w:rPr>
        <w:t xml:space="preserve">, zgodnie z rozporządzeniem Komisji (UE) nr 651/2014 z dnia 17 czerwca 2014 r. uznającego niektóre rodzaje pomocy za zgodne ze wspólnym rynkiem w zastosowaniu art. 107 i 108 Traktatu (ogólne rozporządzenie w sprawie </w:t>
      </w:r>
      <w:proofErr w:type="spellStart"/>
      <w:r w:rsidRPr="0005183C">
        <w:rPr>
          <w:rFonts w:ascii="Calibri" w:eastAsia="Times New Roman" w:hAnsi="Calibri"/>
          <w:sz w:val="17"/>
          <w:szCs w:val="17"/>
        </w:rPr>
        <w:t>wyłączeń</w:t>
      </w:r>
      <w:proofErr w:type="spellEnd"/>
      <w:r w:rsidRPr="0005183C">
        <w:rPr>
          <w:rFonts w:ascii="Calibri" w:eastAsia="Times New Roman" w:hAnsi="Calibri"/>
          <w:sz w:val="17"/>
          <w:szCs w:val="17"/>
        </w:rPr>
        <w:t xml:space="preserve"> blokowych)</w:t>
      </w:r>
    </w:p>
    <w:p w14:paraId="5074E20C" w14:textId="77777777" w:rsidR="00482BFD" w:rsidRPr="0005183C" w:rsidRDefault="00482BFD" w:rsidP="00482BFD">
      <w:pPr>
        <w:tabs>
          <w:tab w:val="left" w:pos="426"/>
        </w:tabs>
        <w:ind w:left="426" w:hanging="426"/>
        <w:jc w:val="both"/>
        <w:rPr>
          <w:rFonts w:ascii="Calibri" w:eastAsia="Times New Roman" w:hAnsi="Calibri"/>
          <w:color w:val="000000"/>
          <w:sz w:val="17"/>
          <w:szCs w:val="17"/>
          <w:u w:val="single"/>
        </w:rPr>
      </w:pPr>
      <w:r w:rsidRPr="0005183C">
        <w:rPr>
          <w:rFonts w:ascii="Calibri" w:eastAsia="Times New Roman" w:hAnsi="Calibri"/>
          <w:color w:val="000000"/>
          <w:sz w:val="17"/>
          <w:szCs w:val="17"/>
        </w:rPr>
        <w:t xml:space="preserve">-    </w:t>
      </w:r>
      <w:r w:rsidRPr="0005183C">
        <w:rPr>
          <w:rFonts w:ascii="Calibri" w:eastAsia="Times New Roman" w:hAnsi="Calibri"/>
          <w:color w:val="000000"/>
          <w:sz w:val="17"/>
          <w:szCs w:val="17"/>
        </w:rPr>
        <w:tab/>
        <w:t xml:space="preserve">W przypadku przedsiębiorstwa </w:t>
      </w:r>
      <w:r w:rsidRPr="0005183C">
        <w:rPr>
          <w:rFonts w:ascii="Calibri" w:eastAsia="Times New Roman" w:hAnsi="Calibri"/>
          <w:b/>
          <w:bCs/>
          <w:color w:val="000000"/>
          <w:sz w:val="17"/>
          <w:szCs w:val="17"/>
        </w:rPr>
        <w:t>samodzielnego</w:t>
      </w:r>
      <w:r w:rsidRPr="0005183C">
        <w:rPr>
          <w:rFonts w:ascii="Calibri" w:eastAsia="Times New Roman" w:hAnsi="Calibri"/>
          <w:color w:val="000000"/>
          <w:sz w:val="17"/>
          <w:szCs w:val="17"/>
        </w:rPr>
        <w:t xml:space="preserve"> dane dotyczące liczby personelu, wielkości obrotu i bilansu tego przedsiębiorstwa ustalane są wyłącznie na podstawie jego ksiąg rachunkowych.</w:t>
      </w:r>
    </w:p>
    <w:p w14:paraId="2F10D554" w14:textId="77777777" w:rsidR="00482BFD" w:rsidRPr="0005183C" w:rsidRDefault="00482BFD" w:rsidP="00482BFD">
      <w:pPr>
        <w:numPr>
          <w:ilvl w:val="0"/>
          <w:numId w:val="2"/>
        </w:numPr>
        <w:tabs>
          <w:tab w:val="clear" w:pos="720"/>
          <w:tab w:val="left" w:pos="426"/>
        </w:tabs>
        <w:ind w:left="426" w:hanging="426"/>
        <w:jc w:val="both"/>
        <w:rPr>
          <w:rFonts w:ascii="Calibri" w:eastAsia="Times New Roman" w:hAnsi="Calibri"/>
          <w:sz w:val="17"/>
          <w:szCs w:val="17"/>
        </w:rPr>
      </w:pPr>
      <w:r w:rsidRPr="0005183C">
        <w:rPr>
          <w:rFonts w:ascii="Calibri" w:eastAsia="Times New Roman" w:hAnsi="Calibri"/>
          <w:color w:val="000000"/>
          <w:sz w:val="17"/>
          <w:szCs w:val="17"/>
        </w:rPr>
        <w:t xml:space="preserve">W przypadku przedsiębiorstw </w:t>
      </w:r>
      <w:r w:rsidRPr="0005183C">
        <w:rPr>
          <w:rFonts w:ascii="Calibri" w:eastAsia="Times New Roman" w:hAnsi="Calibri"/>
          <w:b/>
          <w:bCs/>
          <w:color w:val="000000"/>
          <w:sz w:val="17"/>
          <w:szCs w:val="17"/>
        </w:rPr>
        <w:t>partnerskich</w:t>
      </w:r>
      <w:r w:rsidRPr="0005183C">
        <w:rPr>
          <w:rFonts w:ascii="Calibri" w:eastAsia="Times New Roman" w:hAnsi="Calibri"/>
          <w:color w:val="000000"/>
          <w:sz w:val="17"/>
          <w:szCs w:val="17"/>
        </w:rPr>
        <w:t>, do danych przedsiębiorstwa Wnioskodawcy dotyczących liczby personelu oraz danych dotyczących wielkości obrotu i bilansu,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procent.</w:t>
      </w:r>
    </w:p>
    <w:p w14:paraId="33D4D1BB" w14:textId="77777777" w:rsidR="00482BFD" w:rsidRPr="0005183C" w:rsidRDefault="00482BFD" w:rsidP="00482BFD">
      <w:pPr>
        <w:numPr>
          <w:ilvl w:val="0"/>
          <w:numId w:val="2"/>
        </w:numPr>
        <w:tabs>
          <w:tab w:val="clear" w:pos="720"/>
          <w:tab w:val="left" w:pos="426"/>
        </w:tabs>
        <w:ind w:left="426" w:hanging="426"/>
        <w:jc w:val="both"/>
        <w:rPr>
          <w:rFonts w:ascii="Calibri" w:eastAsia="Times New Roman" w:hAnsi="Calibri"/>
          <w:b/>
          <w:bCs/>
          <w:sz w:val="17"/>
          <w:szCs w:val="17"/>
        </w:rPr>
      </w:pPr>
      <w:r w:rsidRPr="0005183C">
        <w:rPr>
          <w:rFonts w:ascii="Calibri" w:eastAsia="Times New Roman" w:hAnsi="Calibri"/>
          <w:color w:val="000000"/>
          <w:sz w:val="17"/>
          <w:szCs w:val="17"/>
        </w:rPr>
        <w:t xml:space="preserve">W przypadku przedsiębiorstw </w:t>
      </w:r>
      <w:r w:rsidRPr="0005183C">
        <w:rPr>
          <w:rFonts w:ascii="Calibri" w:eastAsia="Times New Roman" w:hAnsi="Calibri"/>
          <w:b/>
          <w:bCs/>
          <w:color w:val="000000"/>
          <w:sz w:val="17"/>
          <w:szCs w:val="17"/>
        </w:rPr>
        <w:t>powiązanych</w:t>
      </w:r>
      <w:r w:rsidRPr="0005183C">
        <w:rPr>
          <w:rFonts w:ascii="Calibri" w:eastAsia="Times New Roman" w:hAnsi="Calibri"/>
          <w:color w:val="000000"/>
          <w:sz w:val="17"/>
          <w:szCs w:val="17"/>
        </w:rPr>
        <w:t>, do danych przedsiębiorstwa Wnioskodawcy dotyczących liczby personelu oraz danych dotyczących wielkości obrotu i bilansu dodaje się w 100% dane przedsiębiorstwa powiązanego.</w:t>
      </w:r>
    </w:p>
    <w:p w14:paraId="067EC116" w14:textId="77777777" w:rsidR="00482BFD" w:rsidRPr="0005183C" w:rsidRDefault="00482BFD" w:rsidP="00482BFD">
      <w:pPr>
        <w:widowControl w:val="0"/>
        <w:tabs>
          <w:tab w:val="left" w:pos="567"/>
          <w:tab w:val="left" w:pos="1134"/>
          <w:tab w:val="left" w:pos="1701"/>
          <w:tab w:val="left" w:pos="2268"/>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Dane, które będą stosowane przy określaniu liczby personelu i kwot finansowych są to dane odnoszące się do zatwierdzonych okresów obrachunkowych i są obliczone na podstawie rocznej. Są one brane pod uwagę od dnia zamknięcia ksiąg rachunkowych. Kwota wybrana na obrót jest obliczana bez uwzględniania podatku VAT.</w:t>
      </w:r>
    </w:p>
    <w:p w14:paraId="47C22DC7" w14:textId="77777777" w:rsidR="00482BFD" w:rsidRPr="0005183C" w:rsidRDefault="00482BFD" w:rsidP="00482BFD">
      <w:pPr>
        <w:jc w:val="both"/>
        <w:rPr>
          <w:rFonts w:ascii="Calibri" w:eastAsia="Times New Roman" w:hAnsi="Calibri"/>
          <w:bCs/>
          <w:color w:val="000000"/>
          <w:sz w:val="17"/>
          <w:szCs w:val="17"/>
        </w:rPr>
      </w:pPr>
      <w:r w:rsidRPr="0005183C">
        <w:rPr>
          <w:rFonts w:ascii="Calibri" w:eastAsia="Times New Roman" w:hAnsi="Calibri"/>
          <w:bCs/>
          <w:color w:val="000000"/>
          <w:sz w:val="17"/>
          <w:szCs w:val="17"/>
        </w:rPr>
        <w:t>W przypadku nowoutworzonych przedsiębiorstw, których księgi rachunkowe jeszcze nie zostały zatwierdzone dane, które mają zastosowanie pochodzą z oceny dokonanej w dobrej wierze zgodnie z najlepszą praktyką w trakcie roku obrachunkowego.</w:t>
      </w:r>
    </w:p>
    <w:p w14:paraId="7F62FB63" w14:textId="77777777" w:rsidR="00482BFD" w:rsidRPr="0005183C" w:rsidRDefault="00482BFD" w:rsidP="00482BFD">
      <w:pPr>
        <w:rPr>
          <w:rFonts w:ascii="Calibri" w:eastAsia="Times New Roman" w:hAnsi="Calibri"/>
          <w:bCs/>
          <w:sz w:val="17"/>
          <w:szCs w:val="17"/>
        </w:rPr>
      </w:pPr>
    </w:p>
    <w:p w14:paraId="13530BD7" w14:textId="77777777" w:rsidR="00482BFD" w:rsidRPr="0005183C" w:rsidRDefault="00482BFD" w:rsidP="00482BFD">
      <w:pPr>
        <w:rPr>
          <w:rFonts w:ascii="Calibri" w:eastAsia="Times New Roman" w:hAnsi="Calibri"/>
          <w:bCs/>
          <w:sz w:val="17"/>
          <w:szCs w:val="17"/>
        </w:rPr>
      </w:pPr>
      <w:r w:rsidRPr="0005183C">
        <w:rPr>
          <w:rFonts w:ascii="Calibri" w:eastAsia="Times New Roman" w:hAnsi="Calibri"/>
          <w:bCs/>
          <w:sz w:val="17"/>
          <w:szCs w:val="17"/>
        </w:rPr>
        <w:t>5a.</w:t>
      </w:r>
    </w:p>
    <w:p w14:paraId="73F9E8C8" w14:textId="77777777" w:rsidR="00482BFD" w:rsidRPr="0005183C" w:rsidRDefault="00482BFD" w:rsidP="00482BFD">
      <w:pPr>
        <w:jc w:val="both"/>
        <w:rPr>
          <w:rFonts w:ascii="Calibri" w:eastAsia="Times New Roman" w:hAnsi="Calibri"/>
          <w:bCs/>
          <w:sz w:val="17"/>
          <w:szCs w:val="17"/>
        </w:rPr>
      </w:pPr>
      <w:r w:rsidRPr="0005183C">
        <w:rPr>
          <w:rFonts w:ascii="Calibri" w:eastAsia="Times New Roman" w:hAnsi="Calibri"/>
          <w:bCs/>
          <w:sz w:val="17"/>
          <w:szCs w:val="17"/>
        </w:rPr>
        <w:t>W przypadku gdy przedsiębiorstwo powiązane/partnerskie z przedsiębiorstwem Wnioskodawcy jest powiązane z innym przedsiębiorstwem, dane dotyczące tego przedsiębiorstwa należy doliczyć do danych przedsiębiorstwa powiązanego/partnerskiego z przedsiębiorstwem Wnioskodawcy i tak wyliczone dane przedstawić w części B lub C. Sytuację taką należy opisać w polu „uwagi”, podając m.in. nazwy przedsiębiorstw wzięte pod uwagę przy danym wyliczeniu.</w:t>
      </w:r>
    </w:p>
    <w:p w14:paraId="55642AE7" w14:textId="77777777" w:rsidR="00482BFD" w:rsidRPr="0005183C" w:rsidRDefault="00482BFD" w:rsidP="00482BFD">
      <w:pPr>
        <w:rPr>
          <w:rFonts w:ascii="Calibri" w:eastAsia="Times New Roman" w:hAnsi="Calibri"/>
          <w:sz w:val="17"/>
          <w:szCs w:val="17"/>
        </w:rPr>
      </w:pPr>
    </w:p>
    <w:p w14:paraId="7ECECFA2" w14:textId="77777777" w:rsidR="00482BFD" w:rsidRPr="0005183C" w:rsidRDefault="00482BFD" w:rsidP="00482BFD">
      <w:pPr>
        <w:rPr>
          <w:rFonts w:ascii="Calibri" w:eastAsia="Times New Roman" w:hAnsi="Calibri"/>
          <w:sz w:val="17"/>
          <w:szCs w:val="17"/>
        </w:rPr>
      </w:pPr>
      <w:r w:rsidRPr="0005183C">
        <w:rPr>
          <w:rFonts w:ascii="Calibri" w:eastAsia="Times New Roman" w:hAnsi="Calibri"/>
          <w:sz w:val="17"/>
          <w:szCs w:val="17"/>
        </w:rPr>
        <w:t>6.</w:t>
      </w:r>
    </w:p>
    <w:p w14:paraId="5F007362" w14:textId="77777777" w:rsidR="00482BFD" w:rsidRPr="0005183C" w:rsidRDefault="00482BFD" w:rsidP="00482BFD">
      <w:pPr>
        <w:widowControl w:val="0"/>
        <w:tabs>
          <w:tab w:val="left" w:pos="567"/>
          <w:tab w:val="left" w:pos="1134"/>
          <w:tab w:val="left" w:pos="1701"/>
          <w:tab w:val="left" w:pos="2268"/>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b/>
          <w:bCs/>
          <w:color w:val="000000"/>
          <w:spacing w:val="-2"/>
          <w:sz w:val="17"/>
          <w:szCs w:val="17"/>
        </w:rPr>
        <w:t>Liczba personelu</w:t>
      </w:r>
      <w:r w:rsidRPr="0005183C">
        <w:rPr>
          <w:rFonts w:ascii="Calibri" w:eastAsia="Times New Roman" w:hAnsi="Calibri"/>
          <w:color w:val="000000"/>
          <w:spacing w:val="-2"/>
          <w:sz w:val="17"/>
          <w:szCs w:val="17"/>
        </w:rPr>
        <w:t xml:space="preserve"> odpowiada liczbie „rocznych jednostek roboczych” (RJR), to jest liczbie pracowników zatrudnionych w pełnym wymiarze czasu pracy w obrębie danego przedsiębiorstwa lub w jego imieniu w ciągu całego uwzględnionego roku referencyjnego. Praca osób, które nie przepracowały pełnego roku, które pracowały w niepełnym wymiarze godzin lub pracowników sezonowych jest obliczana jako część ułamkowa RJR. W skład personelu wchodzą:</w:t>
      </w:r>
    </w:p>
    <w:p w14:paraId="2F57686B" w14:textId="77777777" w:rsidR="00482BFD" w:rsidRPr="0005183C" w:rsidRDefault="00482BFD" w:rsidP="00482BFD">
      <w:pPr>
        <w:widowControl w:val="0"/>
        <w:numPr>
          <w:ilvl w:val="0"/>
          <w:numId w:val="4"/>
        </w:numPr>
        <w:tabs>
          <w:tab w:val="clear" w:pos="720"/>
          <w:tab w:val="num" w:pos="426"/>
          <w:tab w:val="left" w:pos="567"/>
          <w:tab w:val="left" w:pos="1134"/>
          <w:tab w:val="left" w:pos="1701"/>
          <w:tab w:val="left" w:pos="2268"/>
          <w:tab w:val="right" w:pos="8789"/>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pracownicy;</w:t>
      </w:r>
    </w:p>
    <w:p w14:paraId="474DA757" w14:textId="77777777" w:rsidR="00482BFD" w:rsidRPr="0005183C" w:rsidRDefault="00482BFD" w:rsidP="00482BFD">
      <w:pPr>
        <w:widowControl w:val="0"/>
        <w:numPr>
          <w:ilvl w:val="0"/>
          <w:numId w:val="4"/>
        </w:numPr>
        <w:tabs>
          <w:tab w:val="clear" w:pos="720"/>
          <w:tab w:val="num" w:pos="426"/>
          <w:tab w:val="num" w:pos="567"/>
          <w:tab w:val="left" w:pos="1134"/>
          <w:tab w:val="left" w:pos="1701"/>
          <w:tab w:val="left" w:pos="2268"/>
          <w:tab w:val="right" w:pos="8789"/>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osoby pracujące dla przedsiębiorstwa, podlegające mu i uważane za pracowników na mocy prawa krajowego;</w:t>
      </w:r>
    </w:p>
    <w:p w14:paraId="09197F9D" w14:textId="77777777" w:rsidR="00482BFD" w:rsidRPr="0005183C" w:rsidRDefault="00482BFD" w:rsidP="00482BFD">
      <w:pPr>
        <w:widowControl w:val="0"/>
        <w:numPr>
          <w:ilvl w:val="0"/>
          <w:numId w:val="4"/>
        </w:numPr>
        <w:tabs>
          <w:tab w:val="clear" w:pos="720"/>
          <w:tab w:val="num" w:pos="426"/>
          <w:tab w:val="left" w:pos="567"/>
          <w:tab w:val="left" w:pos="1134"/>
          <w:tab w:val="left" w:pos="1701"/>
          <w:tab w:val="left" w:pos="2268"/>
          <w:tab w:val="right" w:pos="8789"/>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właściciele – kierownicy;</w:t>
      </w:r>
    </w:p>
    <w:p w14:paraId="324156B2" w14:textId="77777777" w:rsidR="00482BFD" w:rsidRPr="0005183C" w:rsidRDefault="00482BFD" w:rsidP="00482BFD">
      <w:pPr>
        <w:widowControl w:val="0"/>
        <w:numPr>
          <w:ilvl w:val="0"/>
          <w:numId w:val="4"/>
        </w:numPr>
        <w:tabs>
          <w:tab w:val="clear" w:pos="720"/>
          <w:tab w:val="num" w:pos="426"/>
          <w:tab w:val="num" w:pos="567"/>
          <w:tab w:val="left" w:pos="1134"/>
          <w:tab w:val="left" w:pos="1701"/>
          <w:tab w:val="left" w:pos="2268"/>
          <w:tab w:val="right" w:pos="8789"/>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partnerzy prowadzący regularną działalność w przedsiębiorstwie i czerpiący z niego korzyści finansowe.</w:t>
      </w:r>
    </w:p>
    <w:p w14:paraId="0FA7A809" w14:textId="77777777" w:rsidR="00482BFD" w:rsidRPr="0005183C" w:rsidRDefault="00482BFD" w:rsidP="00482BFD">
      <w:pPr>
        <w:jc w:val="both"/>
        <w:rPr>
          <w:rFonts w:ascii="Calibri" w:eastAsia="Times New Roman" w:hAnsi="Calibri"/>
          <w:bCs/>
          <w:color w:val="000000"/>
          <w:sz w:val="17"/>
          <w:szCs w:val="17"/>
        </w:rPr>
      </w:pPr>
      <w:r w:rsidRPr="0005183C">
        <w:rPr>
          <w:rFonts w:ascii="Calibri" w:eastAsia="Times New Roman" w:hAnsi="Calibri"/>
          <w:bCs/>
          <w:color w:val="000000"/>
          <w:sz w:val="17"/>
          <w:szCs w:val="17"/>
        </w:rPr>
        <w:lastRenderedPageBreak/>
        <w:t>Praktykanci lub studenci odbywający szkolenie zawodowe na podstawie umowy o praktyce lub szkoleniu zawodowym nie wchodzą w skład personelu. Okres trwania urlopu macierzyńskiego lub wychowawczego nie jest wliczany.</w:t>
      </w:r>
    </w:p>
    <w:p w14:paraId="2DE60BAE" w14:textId="77777777" w:rsidR="00482BFD" w:rsidRPr="0005183C" w:rsidRDefault="00482BFD" w:rsidP="00482BFD">
      <w:pPr>
        <w:rPr>
          <w:rFonts w:ascii="Calibri" w:eastAsia="Times New Roman" w:hAnsi="Calibri"/>
          <w:sz w:val="17"/>
          <w:szCs w:val="17"/>
        </w:rPr>
      </w:pPr>
    </w:p>
    <w:p w14:paraId="6D5AE4B4" w14:textId="77777777" w:rsidR="00482BFD" w:rsidRPr="0005183C" w:rsidRDefault="00482BFD" w:rsidP="00482BFD">
      <w:pPr>
        <w:rPr>
          <w:rFonts w:ascii="Calibri" w:eastAsia="Times New Roman" w:hAnsi="Calibri"/>
          <w:sz w:val="17"/>
          <w:szCs w:val="17"/>
        </w:rPr>
      </w:pPr>
      <w:r w:rsidRPr="0005183C">
        <w:rPr>
          <w:rFonts w:ascii="Calibri" w:eastAsia="Times New Roman" w:hAnsi="Calibri"/>
          <w:sz w:val="17"/>
          <w:szCs w:val="17"/>
        </w:rPr>
        <w:t>7.</w:t>
      </w:r>
    </w:p>
    <w:p w14:paraId="5304CD11" w14:textId="77777777" w:rsidR="00482BFD" w:rsidRPr="0005183C" w:rsidRDefault="00482BFD" w:rsidP="00482BFD">
      <w:pPr>
        <w:jc w:val="both"/>
        <w:rPr>
          <w:rFonts w:ascii="Calibri" w:eastAsia="Times New Roman" w:hAnsi="Calibri"/>
          <w:bCs/>
          <w:sz w:val="17"/>
          <w:szCs w:val="17"/>
        </w:rPr>
      </w:pPr>
      <w:r w:rsidRPr="0005183C">
        <w:rPr>
          <w:rFonts w:ascii="Calibri" w:eastAsia="Times New Roman" w:hAnsi="Calibri"/>
          <w:bCs/>
          <w:sz w:val="17"/>
          <w:szCs w:val="17"/>
        </w:rPr>
        <w:t>W rozumieniu przepisów IV Dyrektywy Rady z dnia 25 lipca 1978 r. wydanej na podstawie art. 54 ust. 3 lit. g) Traktatu, w sprawie nowych sprawozdań finansowych niektórych rodzajów spółek (78/660/EWC)</w:t>
      </w:r>
    </w:p>
    <w:p w14:paraId="7A3BF2CB" w14:textId="77777777" w:rsidR="00482BFD" w:rsidRPr="0005183C" w:rsidRDefault="00482BFD" w:rsidP="00482BFD">
      <w:pPr>
        <w:rPr>
          <w:rFonts w:ascii="Calibri" w:eastAsia="Times New Roman" w:hAnsi="Calibri"/>
          <w:bCs/>
          <w:sz w:val="17"/>
          <w:szCs w:val="17"/>
        </w:rPr>
      </w:pPr>
    </w:p>
    <w:p w14:paraId="68DE4BFB" w14:textId="77777777" w:rsidR="00482BFD" w:rsidRPr="0005183C" w:rsidRDefault="00482BFD" w:rsidP="00482BFD">
      <w:pPr>
        <w:rPr>
          <w:rFonts w:ascii="Calibri" w:eastAsia="Times New Roman" w:hAnsi="Calibri"/>
          <w:bCs/>
          <w:sz w:val="17"/>
          <w:szCs w:val="17"/>
        </w:rPr>
      </w:pPr>
      <w:r w:rsidRPr="0005183C">
        <w:rPr>
          <w:rFonts w:ascii="Calibri" w:eastAsia="Times New Roman" w:hAnsi="Calibri"/>
          <w:bCs/>
          <w:sz w:val="17"/>
          <w:szCs w:val="17"/>
        </w:rPr>
        <w:t>8.</w:t>
      </w:r>
    </w:p>
    <w:p w14:paraId="3315CE4D" w14:textId="77777777" w:rsidR="00482BFD" w:rsidRPr="0005183C" w:rsidRDefault="00482BFD" w:rsidP="00482BFD">
      <w:pPr>
        <w:rPr>
          <w:rFonts w:ascii="Calibri" w:eastAsia="Times New Roman" w:hAnsi="Calibri"/>
          <w:bCs/>
          <w:sz w:val="17"/>
          <w:szCs w:val="17"/>
        </w:rPr>
      </w:pPr>
      <w:r w:rsidRPr="0005183C">
        <w:rPr>
          <w:rFonts w:ascii="Calibri" w:eastAsia="Times New Roman" w:hAnsi="Calibri"/>
          <w:bCs/>
          <w:sz w:val="17"/>
          <w:szCs w:val="17"/>
        </w:rPr>
        <w:t>W tej kategorii mieścić się będą np. fundusze inwestycyjne, fundusze emerytalne.</w:t>
      </w:r>
    </w:p>
    <w:p w14:paraId="66982BF3" w14:textId="77777777" w:rsidR="00482BFD" w:rsidRPr="0005183C" w:rsidRDefault="00482BFD" w:rsidP="00482BFD">
      <w:pPr>
        <w:rPr>
          <w:rFonts w:ascii="Calibri" w:eastAsia="Times New Roman" w:hAnsi="Calibri"/>
          <w:bCs/>
          <w:sz w:val="17"/>
          <w:szCs w:val="17"/>
        </w:rPr>
      </w:pPr>
    </w:p>
    <w:p w14:paraId="76DAEA28" w14:textId="77777777" w:rsidR="00482BFD" w:rsidRPr="0005183C" w:rsidRDefault="00482BFD" w:rsidP="00482BFD">
      <w:pPr>
        <w:rPr>
          <w:rFonts w:ascii="Calibri" w:eastAsia="Times New Roman" w:hAnsi="Calibri"/>
          <w:bCs/>
          <w:sz w:val="17"/>
          <w:szCs w:val="17"/>
        </w:rPr>
      </w:pPr>
      <w:r w:rsidRPr="0005183C">
        <w:rPr>
          <w:rFonts w:ascii="Calibri" w:eastAsia="Times New Roman" w:hAnsi="Calibri"/>
          <w:bCs/>
          <w:sz w:val="17"/>
          <w:szCs w:val="17"/>
        </w:rPr>
        <w:t>9.</w:t>
      </w:r>
    </w:p>
    <w:p w14:paraId="4755FB6A" w14:textId="77777777" w:rsidR="00482BFD" w:rsidRPr="0005183C" w:rsidRDefault="00482BFD" w:rsidP="00482BFD">
      <w:pPr>
        <w:jc w:val="both"/>
        <w:rPr>
          <w:rFonts w:ascii="Calibri" w:eastAsia="Times New Roman" w:hAnsi="Calibri"/>
          <w:bCs/>
          <w:sz w:val="17"/>
          <w:szCs w:val="17"/>
        </w:rPr>
      </w:pPr>
      <w:r w:rsidRPr="0005183C">
        <w:rPr>
          <w:rFonts w:ascii="Calibri" w:eastAsia="Times New Roman" w:hAnsi="Calibri"/>
          <w:bCs/>
          <w:sz w:val="17"/>
          <w:szCs w:val="17"/>
        </w:rPr>
        <w:t xml:space="preserve">W rozumieniu art. 3 ust. 3 załącznika I do rozporządzenia Komisji (UE) nr 651/2014 z dnia 17 czerwca 2014 r. uznającego niektóre rodzaje pomocy za zgodne ze wspólnym rynkiem w zastosowaniu art. 107 i 108 Traktatu. </w:t>
      </w:r>
    </w:p>
    <w:p w14:paraId="71B9C2E5" w14:textId="77777777" w:rsidR="00E13434" w:rsidRPr="00A63BF0" w:rsidRDefault="00E13434">
      <w:pPr>
        <w:rPr>
          <w:rFonts w:ascii="Calibri" w:hAnsi="Calibri"/>
        </w:rPr>
      </w:pPr>
    </w:p>
    <w:sectPr w:rsidR="00E13434" w:rsidRPr="00A63B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F0365" w14:textId="77777777" w:rsidR="00BD0B4B" w:rsidRDefault="00BD0B4B" w:rsidP="00B7660D">
      <w:r>
        <w:separator/>
      </w:r>
    </w:p>
  </w:endnote>
  <w:endnote w:type="continuationSeparator" w:id="0">
    <w:p w14:paraId="29904DC1" w14:textId="77777777" w:rsidR="00BD0B4B" w:rsidRDefault="00BD0B4B" w:rsidP="00B7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Times New Roman PL">
    <w:altName w:val="Times New Roman"/>
    <w:panose1 w:val="00000000000000000000"/>
    <w:charset w:val="00"/>
    <w:family w:val="auto"/>
    <w:notTrueType/>
    <w:pitch w:val="default"/>
    <w:sig w:usb0="00000003" w:usb1="00000000" w:usb2="00000000" w:usb3="00000000" w:csb0="00000001" w:csb1="00000000"/>
  </w:font>
  <w:font w:name="Simplified Arabic">
    <w:altName w:val="Times New Roman"/>
    <w:charset w:val="B2"/>
    <w:family w:val="roman"/>
    <w:pitch w:val="variable"/>
    <w:sig w:usb0="00000000" w:usb1="80000000" w:usb2="00000008" w:usb3="00000000" w:csb0="0000004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107F0" w14:textId="77777777" w:rsidR="00BD0B4B" w:rsidRDefault="00BD0B4B" w:rsidP="00B7660D">
      <w:r>
        <w:separator/>
      </w:r>
    </w:p>
  </w:footnote>
  <w:footnote w:type="continuationSeparator" w:id="0">
    <w:p w14:paraId="1532C1A1" w14:textId="77777777" w:rsidR="00BD0B4B" w:rsidRDefault="00BD0B4B" w:rsidP="00B7660D">
      <w:r>
        <w:continuationSeparator/>
      </w:r>
    </w:p>
  </w:footnote>
  <w:footnote w:id="1">
    <w:p w14:paraId="7C6418B7" w14:textId="0E9984F8" w:rsidR="00660E7C" w:rsidRPr="0040251E" w:rsidRDefault="00660E7C">
      <w:pPr>
        <w:pStyle w:val="Tekstprzypisudolnego"/>
        <w:rPr>
          <w:lang w:val="pl-PL"/>
        </w:rPr>
      </w:pPr>
      <w:r>
        <w:rPr>
          <w:rStyle w:val="Odwoanieprzypisudolnego"/>
        </w:rPr>
        <w:footnoteRef/>
      </w:r>
      <w:r w:rsidRPr="0040251E">
        <w:rPr>
          <w:lang w:val="pl-PL"/>
        </w:rPr>
        <w:t xml:space="preserve"> </w:t>
      </w:r>
      <w:r w:rsidRPr="0040251E">
        <w:rPr>
          <w:rFonts w:ascii="Calibri" w:hAnsi="Calibri" w:cs="Calibri"/>
          <w:lang w:val="pl-PL"/>
        </w:rPr>
        <w:t xml:space="preserve">Patrz załącznik </w:t>
      </w:r>
      <w:r w:rsidR="0005183C">
        <w:rPr>
          <w:rFonts w:ascii="Calibri" w:hAnsi="Calibri" w:cs="Calibri"/>
          <w:lang w:val="pl-PL"/>
        </w:rPr>
        <w:t>nr 2</w:t>
      </w:r>
      <w:r w:rsidRPr="0040251E">
        <w:rPr>
          <w:rFonts w:ascii="Calibri" w:hAnsi="Calibri" w:cs="Calibri"/>
          <w:lang w:val="pl-PL"/>
        </w:rPr>
        <w:t xml:space="preserve"> do Warunków.</w:t>
      </w:r>
    </w:p>
  </w:footnote>
  <w:footnote w:id="2">
    <w:p w14:paraId="7295765A" w14:textId="53BBE2E1" w:rsidR="00660E7C" w:rsidRPr="0094702A" w:rsidRDefault="00660E7C" w:rsidP="00B25E3A">
      <w:pPr>
        <w:pStyle w:val="Tekstprzypisudolnego"/>
        <w:ind w:left="142" w:hanging="142"/>
        <w:rPr>
          <w:rFonts w:ascii="Calibri" w:hAnsi="Calibri" w:cs="Calibri"/>
          <w:sz w:val="18"/>
          <w:szCs w:val="18"/>
          <w:lang w:val="pl-PL"/>
        </w:rPr>
      </w:pPr>
      <w:r w:rsidRPr="0094702A">
        <w:rPr>
          <w:rStyle w:val="Odwoanieprzypisudolnego"/>
          <w:rFonts w:ascii="Calibri" w:hAnsi="Calibri" w:cs="Calibri"/>
        </w:rPr>
        <w:footnoteRef/>
      </w:r>
      <w:r w:rsidRPr="0094702A">
        <w:rPr>
          <w:rFonts w:ascii="Calibri" w:hAnsi="Calibri" w:cs="Calibri"/>
          <w:sz w:val="18"/>
          <w:szCs w:val="18"/>
          <w:lang w:val="pl-PL"/>
        </w:rPr>
        <w:t xml:space="preserve"> dyrektywy w sprawie zwalczania prania pieniędzy oznaczają czwartą i piątą dyrektywę w sprawie zwalczania prania pieniędzy oraz dyrektywę w sprawie zwalczania prania pieniędzy za pomocą środków prawnokarnych, tj. dyrektywę Parlamentu Europejskiego i Rady (UE) 2015/849 z dnia 20 maja 2015 r. w sprawie zapobiegania wykorzystywaniu systemu finansowego do prania pieniędzy lub finansowania terroryzmu, zmienioną przez dyrektywę Parlamentu Europejskiego i Rady (UE) 2018/843 z dnia 30 maja 2018 r. zmieniającą dyrektywę (UE) 2015/849, </w:t>
      </w:r>
      <w:r>
        <w:rPr>
          <w:rFonts w:ascii="Calibri" w:hAnsi="Calibri" w:cs="Calibri"/>
          <w:sz w:val="18"/>
          <w:szCs w:val="18"/>
          <w:lang w:val="pl-PL"/>
        </w:rPr>
        <w:t>oraz d</w:t>
      </w:r>
      <w:r w:rsidRPr="00DB70FA">
        <w:rPr>
          <w:rFonts w:ascii="Calibri" w:hAnsi="Calibri" w:cs="Calibri"/>
          <w:sz w:val="18"/>
          <w:szCs w:val="18"/>
          <w:lang w:val="pl-PL"/>
        </w:rPr>
        <w:t>yrektyw</w:t>
      </w:r>
      <w:r>
        <w:rPr>
          <w:rFonts w:ascii="Calibri" w:hAnsi="Calibri" w:cs="Calibri"/>
          <w:sz w:val="18"/>
          <w:szCs w:val="18"/>
          <w:lang w:val="pl-PL"/>
        </w:rPr>
        <w:t>ę</w:t>
      </w:r>
      <w:r w:rsidRPr="00DB70FA">
        <w:rPr>
          <w:rFonts w:ascii="Calibri" w:hAnsi="Calibri" w:cs="Calibri"/>
          <w:sz w:val="18"/>
          <w:szCs w:val="18"/>
          <w:lang w:val="pl-PL"/>
        </w:rPr>
        <w:t xml:space="preserve"> Parlamentu Europejskiego i Rady (UE) 2018/1673 z dnia 23 pa</w:t>
      </w:r>
      <w:r>
        <w:rPr>
          <w:rFonts w:ascii="Cambria" w:eastAsia="Cambria" w:hAnsi="Cambria" w:cs="Calibri"/>
          <w:sz w:val="18"/>
          <w:szCs w:val="18"/>
          <w:lang w:val="pl-PL"/>
        </w:rPr>
        <w:t>ź</w:t>
      </w:r>
      <w:r w:rsidRPr="00DB70FA">
        <w:rPr>
          <w:rFonts w:ascii="Calibri" w:hAnsi="Calibri" w:cs="Calibri"/>
          <w:sz w:val="18"/>
          <w:szCs w:val="18"/>
          <w:lang w:val="pl-PL"/>
        </w:rPr>
        <w:t>dziernika 2018 r. w sprawie zwalczania prania pieni</w:t>
      </w:r>
      <w:r>
        <w:rPr>
          <w:rFonts w:ascii="Calibri" w:hAnsi="Calibri" w:cs="Calibri"/>
          <w:sz w:val="18"/>
          <w:szCs w:val="18"/>
          <w:lang w:val="pl-PL"/>
        </w:rPr>
        <w:t>ę</w:t>
      </w:r>
      <w:r w:rsidRPr="00DB70FA">
        <w:rPr>
          <w:rFonts w:ascii="Calibri" w:hAnsi="Calibri" w:cs="Calibri"/>
          <w:sz w:val="18"/>
          <w:szCs w:val="18"/>
          <w:lang w:val="pl-PL"/>
        </w:rPr>
        <w:t>dzy za pomoc</w:t>
      </w:r>
      <w:r w:rsidRPr="00DB70FA">
        <w:rPr>
          <w:rFonts w:ascii="Calibri" w:hAnsi="Calibri" w:cs="Calibri" w:hint="eastAsia"/>
          <w:sz w:val="18"/>
          <w:szCs w:val="18"/>
          <w:lang w:val="pl-PL"/>
        </w:rPr>
        <w:t>ą</w:t>
      </w:r>
      <w:r w:rsidRPr="00DB70FA">
        <w:rPr>
          <w:rFonts w:ascii="Calibri" w:hAnsi="Calibri" w:cs="Calibri"/>
          <w:sz w:val="18"/>
          <w:szCs w:val="18"/>
          <w:lang w:val="pl-PL"/>
        </w:rPr>
        <w:t xml:space="preserve"> </w:t>
      </w:r>
      <w:r>
        <w:rPr>
          <w:rFonts w:ascii="Calibri" w:hAnsi="Calibri" w:cs="Calibri"/>
          <w:sz w:val="18"/>
          <w:szCs w:val="18"/>
          <w:lang w:val="pl-PL"/>
        </w:rPr>
        <w:t>ś</w:t>
      </w:r>
      <w:r w:rsidRPr="00DB70FA">
        <w:rPr>
          <w:rFonts w:ascii="Calibri" w:hAnsi="Calibri" w:cs="Calibri"/>
          <w:sz w:val="18"/>
          <w:szCs w:val="18"/>
          <w:lang w:val="pl-PL"/>
        </w:rPr>
        <w:t>rodków prawnokarnych</w:t>
      </w:r>
      <w:r>
        <w:rPr>
          <w:rFonts w:ascii="Calibri" w:hAnsi="Calibri" w:cs="Calibri"/>
          <w:sz w:val="18"/>
          <w:szCs w:val="18"/>
          <w:lang w:val="pl-PL"/>
        </w:rPr>
        <w:t xml:space="preserve">, </w:t>
      </w:r>
      <w:r w:rsidRPr="0094702A">
        <w:rPr>
          <w:rFonts w:ascii="Calibri" w:hAnsi="Calibri" w:cs="Calibri"/>
          <w:sz w:val="18"/>
          <w:szCs w:val="18"/>
          <w:lang w:val="pl-PL"/>
        </w:rPr>
        <w:t>wraz z późniejszymi zmianami, uzupełnieniami i nowymi wersjami.</w:t>
      </w:r>
    </w:p>
  </w:footnote>
  <w:footnote w:id="3">
    <w:p w14:paraId="6AEA5F04" w14:textId="78AF2335" w:rsidR="00660E7C" w:rsidRPr="0071054E" w:rsidRDefault="00660E7C" w:rsidP="00B25E3A">
      <w:pPr>
        <w:pStyle w:val="Tekstprzypisudolnego"/>
        <w:ind w:left="142" w:hanging="142"/>
        <w:rPr>
          <w:rFonts w:ascii="Calibri" w:hAnsi="Calibri"/>
          <w:sz w:val="18"/>
          <w:szCs w:val="18"/>
          <w:lang w:val="pl-PL"/>
        </w:rPr>
      </w:pPr>
      <w:r w:rsidRPr="00014C95">
        <w:rPr>
          <w:rFonts w:ascii="Calibri" w:hAnsi="Calibri"/>
          <w:sz w:val="18"/>
          <w:szCs w:val="18"/>
          <w:vertAlign w:val="superscript"/>
        </w:rPr>
        <w:footnoteRef/>
      </w:r>
      <w:r w:rsidRPr="0071054E">
        <w:rPr>
          <w:rFonts w:ascii="Calibri" w:hAnsi="Calibri"/>
          <w:sz w:val="18"/>
          <w:szCs w:val="18"/>
          <w:vertAlign w:val="superscript"/>
          <w:lang w:val="pl-PL"/>
        </w:rPr>
        <w:t xml:space="preserve"> </w:t>
      </w:r>
      <w:r w:rsidRPr="007C535E">
        <w:rPr>
          <w:rFonts w:ascii="Calibri" w:hAnsi="Calibri"/>
          <w:sz w:val="18"/>
          <w:szCs w:val="18"/>
          <w:lang w:val="pl-PL"/>
        </w:rPr>
        <w:t>przez osobę należy rozumieć jakąkolwiek osobę, firmę, spółkę, korporacj</w:t>
      </w:r>
      <w:r w:rsidRPr="00A63BF0">
        <w:rPr>
          <w:rFonts w:ascii="Calibri" w:eastAsia="Cambria" w:hAnsi="Calibri"/>
          <w:sz w:val="18"/>
          <w:szCs w:val="18"/>
          <w:lang w:val="pl-PL"/>
        </w:rPr>
        <w:t>ę</w:t>
      </w:r>
      <w:r w:rsidRPr="007C535E">
        <w:rPr>
          <w:rFonts w:ascii="Calibri" w:hAnsi="Calibri"/>
          <w:sz w:val="18"/>
          <w:szCs w:val="18"/>
          <w:lang w:val="pl-PL"/>
        </w:rPr>
        <w:t>, rząd, państwo lub agencję państwa lub jakiekolwiek stowarzyszenie, grupę, organizację (w tym między innymi org organizację terrorystyczn</w:t>
      </w:r>
      <w:r w:rsidRPr="00A63BF0">
        <w:rPr>
          <w:rFonts w:ascii="Calibri" w:eastAsia="Cambria" w:hAnsi="Calibri"/>
          <w:sz w:val="18"/>
          <w:szCs w:val="18"/>
          <w:lang w:val="pl-PL"/>
        </w:rPr>
        <w:t>ą</w:t>
      </w:r>
      <w:r w:rsidRPr="007C535E">
        <w:rPr>
          <w:rFonts w:ascii="Calibri" w:hAnsi="Calibri"/>
          <w:sz w:val="18"/>
          <w:szCs w:val="18"/>
          <w:lang w:val="pl-PL"/>
        </w:rPr>
        <w:t>), powiernictwo lub</w:t>
      </w:r>
      <w:r w:rsidRPr="007C535E">
        <w:rPr>
          <w:rFonts w:ascii="Calibri" w:hAnsi="Calibri"/>
          <w:lang w:val="pl-PL"/>
        </w:rPr>
        <w:t xml:space="preserve"> </w:t>
      </w:r>
      <w:r w:rsidRPr="007C535E">
        <w:rPr>
          <w:rFonts w:ascii="Calibri" w:hAnsi="Calibri"/>
          <w:sz w:val="18"/>
          <w:szCs w:val="18"/>
          <w:lang w:val="pl-PL"/>
        </w:rPr>
        <w:t>partnerstwo (bez względu na to, czy posiadają oddzielną osobowość prawną) albo też dwie lub większą liczbę z powyżej wymienionych, albo jakikolwiek inny podmiot lub organ wszelkiego rodzaju.</w:t>
      </w:r>
    </w:p>
  </w:footnote>
  <w:footnote w:id="4">
    <w:p w14:paraId="3C4C1444" w14:textId="77777777" w:rsidR="00660E7C" w:rsidRPr="00895F6B" w:rsidRDefault="00660E7C" w:rsidP="00B25E3A">
      <w:pPr>
        <w:pStyle w:val="Tekstprzypisudolnego"/>
        <w:ind w:left="0" w:hanging="56"/>
        <w:rPr>
          <w:rFonts w:ascii="Calibri" w:hAnsi="Calibri"/>
          <w:sz w:val="18"/>
          <w:szCs w:val="18"/>
          <w:lang w:val="pl-PL"/>
        </w:rPr>
      </w:pPr>
      <w:r w:rsidRPr="00895F6B">
        <w:rPr>
          <w:rStyle w:val="Odwoanieprzypisudolnego"/>
          <w:rFonts w:ascii="Calibri" w:hAnsi="Calibri" w:cs="Calibri"/>
        </w:rPr>
        <w:footnoteRef/>
      </w:r>
      <w:r w:rsidRPr="00895F6B">
        <w:rPr>
          <w:rFonts w:ascii="Calibri" w:hAnsi="Calibri" w:cs="Calibri"/>
          <w:sz w:val="18"/>
          <w:szCs w:val="18"/>
          <w:lang w:val="pl-PL"/>
        </w:rPr>
        <w:t xml:space="preserve"> oznaczają wszelkie środki ograniczające przyjęte zgodnie z Traktatem o Unii Europejskiej lub Traktatem o funkcjonowaniu Unii Europejskiej, w tym sankcje przyjęte przez Unię Europejską. Europejskie listy osób objętych sankcjami można znaleźć na Mapie unijnych sankcji</w:t>
      </w:r>
      <w:r w:rsidRPr="00895F6B">
        <w:rPr>
          <w:sz w:val="18"/>
          <w:szCs w:val="18"/>
          <w:lang w:val="pl-PL"/>
        </w:rPr>
        <w:t xml:space="preserve"> </w:t>
      </w:r>
      <w:r w:rsidRPr="00895F6B">
        <w:rPr>
          <w:rFonts w:ascii="Calibri" w:hAnsi="Calibri" w:cs="Calibri"/>
          <w:sz w:val="18"/>
          <w:szCs w:val="18"/>
          <w:lang w:val="pl-PL"/>
        </w:rPr>
        <w:t xml:space="preserve">dostępnej na stronie </w:t>
      </w:r>
      <w:hyperlink r:id="rId1" w:history="1">
        <w:r w:rsidRPr="00895F6B">
          <w:rPr>
            <w:rFonts w:ascii="Calibri" w:hAnsi="Calibri" w:cs="Calibri"/>
            <w:sz w:val="18"/>
            <w:szCs w:val="18"/>
            <w:u w:val="single"/>
            <w:lang w:val="pl-PL"/>
          </w:rPr>
          <w:t>www.sanctionsmap.eu</w:t>
        </w:r>
      </w:hyperlink>
      <w:r w:rsidRPr="00895F6B">
        <w:rPr>
          <w:rFonts w:ascii="Calibri" w:hAnsi="Calibri" w:cs="Calibri"/>
          <w:sz w:val="18"/>
          <w:szCs w:val="18"/>
          <w:lang w:val="pl-PL"/>
        </w:rPr>
        <w:t xml:space="preserve">. Europejska lista osób objętych sankcjami znajduje się również w Bazie Danych Sankcji Finansowych (FSD) dostępnej na stronie </w:t>
      </w:r>
      <w:hyperlink r:id="rId2" w:anchor="!/files" w:history="1">
        <w:r w:rsidRPr="00895F6B">
          <w:rPr>
            <w:rFonts w:ascii="Calibri" w:hAnsi="Calibri" w:cs="Calibri"/>
            <w:sz w:val="18"/>
            <w:szCs w:val="18"/>
            <w:u w:val="single"/>
            <w:lang w:val="pl-PL"/>
          </w:rPr>
          <w:t>https://webgate.ec.europa.eu/fsd/fsf#!/files</w:t>
        </w:r>
      </w:hyperlink>
      <w:r w:rsidRPr="00895F6B">
        <w:rPr>
          <w:rFonts w:ascii="Calibri" w:hAnsi="Calibri" w:cs="Calibri"/>
          <w:sz w:val="18"/>
          <w:szCs w:val="18"/>
          <w:lang w:val="pl-PL"/>
        </w:rPr>
        <w:t>. Należy zauważyć, że środki restrykcyjne UE opublikowane w serii L Dziennika Urzędowego UE są autentyczne i mają pierwszeństwo wobec treści Mapy unijnych sankcji i FSD w przypadku konfliktu.</w:t>
      </w:r>
    </w:p>
  </w:footnote>
  <w:footnote w:id="5">
    <w:p w14:paraId="2A546AFF" w14:textId="744FC867" w:rsidR="00660E7C" w:rsidRPr="00CE588D" w:rsidRDefault="00660E7C" w:rsidP="00EF1F21">
      <w:pPr>
        <w:pStyle w:val="Tekstprzypisudolnego"/>
        <w:spacing w:after="0"/>
        <w:ind w:left="0" w:firstLine="0"/>
        <w:rPr>
          <w:rFonts w:ascii="Calibri" w:eastAsia="Calibri" w:hAnsi="Calibri"/>
          <w:sz w:val="18"/>
          <w:szCs w:val="18"/>
          <w:lang w:val="pl-PL" w:eastAsia="en-US" w:bidi="ar-SA"/>
        </w:rPr>
      </w:pPr>
      <w:r w:rsidRPr="002674D4">
        <w:rPr>
          <w:rFonts w:asciiTheme="minorHAnsi" w:eastAsiaTheme="minorHAnsi" w:hAnsiTheme="minorHAnsi" w:cstheme="minorHAnsi"/>
          <w:sz w:val="18"/>
          <w:szCs w:val="18"/>
          <w:vertAlign w:val="superscript"/>
          <w:lang w:val="pl-PL" w:eastAsia="en-US" w:bidi="ar-SA"/>
        </w:rPr>
        <w:footnoteRef/>
      </w:r>
      <w:r w:rsidRPr="00947DA3">
        <w:rPr>
          <w:rFonts w:asciiTheme="minorHAnsi" w:eastAsiaTheme="minorHAnsi" w:hAnsiTheme="minorHAnsi" w:cstheme="minorHAnsi"/>
          <w:sz w:val="18"/>
          <w:szCs w:val="18"/>
          <w:vertAlign w:val="superscript"/>
          <w:lang w:val="pl-PL" w:eastAsia="en-US" w:bidi="ar-SA"/>
        </w:rPr>
        <w:t xml:space="preserve"> </w:t>
      </w:r>
      <w:r>
        <w:rPr>
          <w:rFonts w:asciiTheme="minorHAnsi" w:eastAsiaTheme="minorHAnsi" w:hAnsiTheme="minorHAnsi" w:cstheme="minorHAnsi"/>
          <w:sz w:val="18"/>
          <w:szCs w:val="18"/>
          <w:lang w:val="pl-PL" w:eastAsia="en-US" w:bidi="ar-SA"/>
        </w:rPr>
        <w:t>Kredytobiorca</w:t>
      </w:r>
      <w:r w:rsidRPr="00947DA3">
        <w:rPr>
          <w:rFonts w:asciiTheme="minorHAnsi" w:eastAsiaTheme="minorHAnsi" w:hAnsiTheme="minorHAnsi" w:cstheme="minorHAnsi"/>
          <w:sz w:val="18"/>
          <w:szCs w:val="18"/>
          <w:lang w:val="pl-PL" w:eastAsia="en-US" w:bidi="ar-SA"/>
        </w:rPr>
        <w:t xml:space="preserve"> nie prowadzi podstawowej ani znaczącej działalności w żadnym z sektorów zastrzeżonych</w:t>
      </w:r>
      <w:r>
        <w:rPr>
          <w:rFonts w:asciiTheme="minorHAnsi" w:eastAsiaTheme="minorHAnsi" w:hAnsiTheme="minorHAnsi" w:cstheme="minorHAnsi"/>
          <w:sz w:val="18"/>
          <w:szCs w:val="18"/>
          <w:lang w:val="pl-PL" w:eastAsia="en-US" w:bidi="ar-SA"/>
        </w:rPr>
        <w:t>, wskazanych w pkt 2-8</w:t>
      </w:r>
      <w:r w:rsidRPr="00947DA3">
        <w:rPr>
          <w:rFonts w:asciiTheme="minorHAnsi" w:eastAsiaTheme="minorHAnsi" w:hAnsiTheme="minorHAnsi" w:cstheme="minorHAnsi"/>
          <w:sz w:val="18"/>
          <w:szCs w:val="18"/>
          <w:lang w:val="pl-PL" w:eastAsia="en-US" w:bidi="ar-SA"/>
        </w:rPr>
        <w:t xml:space="preserve"> (w oparciu, między innymi, o proporcjonalne znaczenie takich sektorów w kontekście przychodów, obrotu lub bazy klienckiej odpowiedniego </w:t>
      </w:r>
      <w:r>
        <w:rPr>
          <w:rFonts w:asciiTheme="minorHAnsi" w:eastAsiaTheme="minorHAnsi" w:hAnsiTheme="minorHAnsi" w:cstheme="minorHAnsi"/>
          <w:sz w:val="18"/>
          <w:szCs w:val="18"/>
          <w:lang w:val="pl-PL" w:eastAsia="en-US" w:bidi="ar-SA"/>
        </w:rPr>
        <w:t>Kredytobiorcy</w:t>
      </w:r>
      <w:r w:rsidRPr="00947DA3">
        <w:rPr>
          <w:rFonts w:asciiTheme="minorHAnsi" w:eastAsiaTheme="minorHAnsi" w:hAnsiTheme="minorHAnsi" w:cstheme="minorHAnsi"/>
          <w:sz w:val="18"/>
          <w:szCs w:val="18"/>
          <w:lang w:val="pl-PL" w:eastAsia="en-US" w:bidi="ar-SA"/>
        </w:rPr>
        <w:t>).</w:t>
      </w:r>
    </w:p>
  </w:footnote>
  <w:footnote w:id="6">
    <w:p w14:paraId="039983F2" w14:textId="77777777" w:rsidR="00660E7C" w:rsidRPr="003A3B13" w:rsidRDefault="00660E7C" w:rsidP="00EF1F21">
      <w:pPr>
        <w:pStyle w:val="Tekstprzypisudolnego"/>
        <w:rPr>
          <w:lang w:val="pl-PL"/>
        </w:rPr>
      </w:pPr>
      <w:r>
        <w:rPr>
          <w:rStyle w:val="Odwoanieprzypisudolnego"/>
        </w:rPr>
        <w:footnoteRef/>
      </w:r>
      <w:r w:rsidRPr="003A3B13">
        <w:rPr>
          <w:lang w:val="pl-PL"/>
        </w:rPr>
        <w:t xml:space="preserve"> </w:t>
      </w:r>
      <w:r>
        <w:rPr>
          <w:rFonts w:asciiTheme="minorHAnsi" w:eastAsiaTheme="minorHAnsi" w:hAnsiTheme="minorHAnsi" w:cstheme="minorHAnsi"/>
          <w:sz w:val="18"/>
          <w:szCs w:val="18"/>
          <w:lang w:val="pl-PL" w:eastAsia="en-US" w:bidi="ar-SA"/>
        </w:rPr>
        <w:t>Kredytobiorca</w:t>
      </w:r>
      <w:r w:rsidRPr="00947DA3">
        <w:rPr>
          <w:rFonts w:asciiTheme="minorHAnsi" w:eastAsiaTheme="minorHAnsi" w:hAnsiTheme="minorHAnsi" w:cstheme="minorHAnsi"/>
          <w:sz w:val="18"/>
          <w:szCs w:val="18"/>
          <w:lang w:val="pl-PL" w:eastAsia="en-US" w:bidi="ar-SA"/>
        </w:rPr>
        <w:t xml:space="preserve"> nie prowadzi</w:t>
      </w:r>
      <w:r>
        <w:rPr>
          <w:rFonts w:asciiTheme="minorHAnsi" w:eastAsiaTheme="minorHAnsi" w:hAnsiTheme="minorHAnsi" w:cstheme="minorHAnsi"/>
          <w:sz w:val="18"/>
          <w:szCs w:val="18"/>
          <w:lang w:val="pl-PL" w:eastAsia="en-US" w:bidi="ar-SA"/>
        </w:rPr>
        <w:t xml:space="preserve"> jakiejkolwiek działalności w tym sektorze.</w:t>
      </w:r>
    </w:p>
  </w:footnote>
  <w:footnote w:id="7">
    <w:p w14:paraId="33677D15" w14:textId="77777777" w:rsidR="00660E7C" w:rsidRPr="002674D4" w:rsidRDefault="00660E7C" w:rsidP="00EF1F21">
      <w:pPr>
        <w:pStyle w:val="Tekstprzypisudolnego"/>
        <w:rPr>
          <w:lang w:val="pl-PL"/>
        </w:rPr>
      </w:pPr>
      <w:r w:rsidRPr="00D84E26">
        <w:rPr>
          <w:rStyle w:val="Odwoanieprzypisudolnego"/>
        </w:rPr>
        <w:footnoteRef/>
      </w:r>
      <w:r w:rsidRPr="00CE588D">
        <w:rPr>
          <w:lang w:val="pl-PL"/>
        </w:rPr>
        <w:t xml:space="preserve"> </w:t>
      </w:r>
      <w:r w:rsidRPr="002674D4">
        <w:rPr>
          <w:rFonts w:asciiTheme="minorHAnsi" w:eastAsiaTheme="minorHAnsi" w:hAnsiTheme="minorHAnsi" w:cstheme="minorHAnsi"/>
          <w:sz w:val="18"/>
          <w:szCs w:val="18"/>
          <w:lang w:val="pl-PL" w:eastAsia="en-US" w:bidi="ar-SA"/>
        </w:rPr>
        <w:t>Wartości liczone na pojazd</w:t>
      </w:r>
      <w:r w:rsidRPr="00D84E26">
        <w:rPr>
          <w:rFonts w:asciiTheme="minorHAnsi" w:eastAsiaTheme="minorHAnsi" w:hAnsiTheme="minorHAnsi" w:cstheme="minorHAnsi"/>
          <w:sz w:val="18"/>
          <w:szCs w:val="18"/>
          <w:lang w:val="pl-PL" w:eastAsia="en-US" w:bidi="ar-SA"/>
        </w:rPr>
        <w:t>.</w:t>
      </w:r>
    </w:p>
  </w:footnote>
  <w:footnote w:id="8">
    <w:p w14:paraId="243661E0" w14:textId="77777777" w:rsidR="00660E7C" w:rsidRPr="007B5B7C" w:rsidRDefault="00660E7C" w:rsidP="00EF1F21">
      <w:pPr>
        <w:pStyle w:val="Tekstprzypisudolnego"/>
        <w:rPr>
          <w:rFonts w:asciiTheme="minorHAnsi" w:hAnsiTheme="minorHAnsi" w:cstheme="minorHAnsi"/>
          <w:sz w:val="18"/>
          <w:szCs w:val="18"/>
          <w:lang w:val="pl-PL"/>
        </w:rPr>
      </w:pPr>
      <w:r w:rsidRPr="007B5B7C">
        <w:rPr>
          <w:rStyle w:val="Odwoanieprzypisudolnego"/>
          <w:rFonts w:asciiTheme="minorHAnsi" w:hAnsiTheme="minorHAnsi" w:cstheme="minorHAnsi"/>
        </w:rPr>
        <w:footnoteRef/>
      </w:r>
      <w:r w:rsidRPr="00CE588D">
        <w:rPr>
          <w:rFonts w:asciiTheme="minorHAnsi" w:hAnsiTheme="minorHAnsi" w:cstheme="minorHAnsi"/>
          <w:sz w:val="18"/>
          <w:szCs w:val="18"/>
          <w:lang w:val="pl-PL"/>
        </w:rPr>
        <w:t xml:space="preserve"> GVW = Gross </w:t>
      </w:r>
      <w:proofErr w:type="spellStart"/>
      <w:r w:rsidRPr="00CE588D">
        <w:rPr>
          <w:rFonts w:asciiTheme="minorHAnsi" w:hAnsiTheme="minorHAnsi" w:cstheme="minorHAnsi"/>
          <w:sz w:val="18"/>
          <w:szCs w:val="18"/>
          <w:lang w:val="pl-PL"/>
        </w:rPr>
        <w:t>Vehicle</w:t>
      </w:r>
      <w:proofErr w:type="spellEnd"/>
      <w:r w:rsidRPr="00CE588D">
        <w:rPr>
          <w:rFonts w:asciiTheme="minorHAnsi" w:hAnsiTheme="minorHAnsi" w:cstheme="minorHAnsi"/>
          <w:sz w:val="18"/>
          <w:szCs w:val="18"/>
          <w:lang w:val="pl-PL"/>
        </w:rPr>
        <w:t xml:space="preserve"> </w:t>
      </w:r>
      <w:proofErr w:type="spellStart"/>
      <w:r w:rsidRPr="00CE588D">
        <w:rPr>
          <w:rFonts w:asciiTheme="minorHAnsi" w:hAnsiTheme="minorHAnsi" w:cstheme="minorHAnsi"/>
          <w:sz w:val="18"/>
          <w:szCs w:val="18"/>
          <w:lang w:val="pl-PL"/>
        </w:rPr>
        <w:t>Weight</w:t>
      </w:r>
      <w:proofErr w:type="spellEnd"/>
      <w:r w:rsidRPr="00CE588D">
        <w:rPr>
          <w:rFonts w:asciiTheme="minorHAnsi" w:hAnsiTheme="minorHAnsi" w:cstheme="minorHAnsi"/>
          <w:sz w:val="18"/>
          <w:szCs w:val="18"/>
          <w:lang w:val="pl-PL"/>
        </w:rPr>
        <w:t>/ DMC – Dopuszczalna masa całkowita pojazdu</w:t>
      </w:r>
    </w:p>
  </w:footnote>
  <w:footnote w:id="9">
    <w:p w14:paraId="5555A0A5" w14:textId="77777777" w:rsidR="00660E7C" w:rsidRPr="00CE588D" w:rsidRDefault="00660E7C" w:rsidP="00EF1F21">
      <w:pPr>
        <w:pStyle w:val="Tekstprzypisudolnego"/>
      </w:pPr>
      <w:r w:rsidRPr="007B5B7C">
        <w:rPr>
          <w:rStyle w:val="Odwoanieprzypisudolnego"/>
          <w:rFonts w:asciiTheme="minorHAnsi" w:hAnsiTheme="minorHAnsi" w:cstheme="minorHAnsi"/>
        </w:rPr>
        <w:footnoteRef/>
      </w:r>
      <w:r w:rsidRPr="007B5B7C">
        <w:rPr>
          <w:rFonts w:asciiTheme="minorHAnsi" w:hAnsiTheme="minorHAnsi" w:cstheme="minorHAnsi"/>
          <w:sz w:val="18"/>
          <w:szCs w:val="18"/>
        </w:rPr>
        <w:t xml:space="preserve"> UD = Urban delivery, RD = Regional delivery and LH = Long Haul/ UD = transport </w:t>
      </w:r>
      <w:proofErr w:type="spellStart"/>
      <w:r w:rsidRPr="007B5B7C">
        <w:rPr>
          <w:rFonts w:asciiTheme="minorHAnsi" w:hAnsiTheme="minorHAnsi" w:cstheme="minorHAnsi"/>
          <w:sz w:val="18"/>
          <w:szCs w:val="18"/>
        </w:rPr>
        <w:t>miejski</w:t>
      </w:r>
      <w:proofErr w:type="spellEnd"/>
      <w:r w:rsidRPr="007B5B7C">
        <w:rPr>
          <w:rFonts w:asciiTheme="minorHAnsi" w:hAnsiTheme="minorHAnsi" w:cstheme="minorHAnsi"/>
          <w:sz w:val="18"/>
          <w:szCs w:val="18"/>
        </w:rPr>
        <w:t xml:space="preserve">, RD = transport </w:t>
      </w:r>
      <w:proofErr w:type="spellStart"/>
      <w:r w:rsidRPr="007B5B7C">
        <w:rPr>
          <w:rFonts w:asciiTheme="minorHAnsi" w:hAnsiTheme="minorHAnsi" w:cstheme="minorHAnsi"/>
          <w:sz w:val="18"/>
          <w:szCs w:val="18"/>
        </w:rPr>
        <w:t>regionalny</w:t>
      </w:r>
      <w:proofErr w:type="spellEnd"/>
      <w:r w:rsidRPr="007B5B7C">
        <w:rPr>
          <w:rFonts w:asciiTheme="minorHAnsi" w:hAnsiTheme="minorHAnsi" w:cstheme="minorHAnsi"/>
          <w:sz w:val="18"/>
          <w:szCs w:val="18"/>
        </w:rPr>
        <w:t xml:space="preserve">, LH = transport </w:t>
      </w:r>
      <w:proofErr w:type="spellStart"/>
      <w:r w:rsidRPr="007B5B7C">
        <w:rPr>
          <w:rFonts w:asciiTheme="minorHAnsi" w:hAnsiTheme="minorHAnsi" w:cstheme="minorHAnsi"/>
          <w:sz w:val="18"/>
          <w:szCs w:val="18"/>
        </w:rPr>
        <w:t>długodystansowy</w:t>
      </w:r>
      <w:proofErr w:type="spellEnd"/>
    </w:p>
  </w:footnote>
  <w:footnote w:id="10">
    <w:p w14:paraId="5100C4B7" w14:textId="77777777" w:rsidR="00660E7C" w:rsidRPr="00CE588D" w:rsidRDefault="00660E7C" w:rsidP="00EF1F21">
      <w:pPr>
        <w:pStyle w:val="Tekstprzypisudolnego"/>
        <w:ind w:left="142" w:hanging="142"/>
        <w:rPr>
          <w:rFonts w:ascii="Arial" w:hAnsi="Arial" w:cs="Arial"/>
          <w:sz w:val="18"/>
          <w:szCs w:val="18"/>
          <w:lang w:val="pl-PL"/>
        </w:rPr>
      </w:pPr>
      <w:r w:rsidRPr="00947DA3">
        <w:rPr>
          <w:rStyle w:val="Odwoanieprzypisudolnego"/>
          <w:rFonts w:asciiTheme="minorHAnsi" w:hAnsiTheme="minorHAnsi" w:cstheme="minorHAnsi"/>
          <w:lang w:val="pl"/>
        </w:rPr>
        <w:footnoteRef/>
      </w:r>
      <w:r w:rsidRPr="00947DA3">
        <w:rPr>
          <w:rFonts w:asciiTheme="minorHAnsi" w:hAnsiTheme="minorHAnsi" w:cstheme="minorHAnsi"/>
          <w:sz w:val="18"/>
          <w:szCs w:val="18"/>
          <w:lang w:val="pl"/>
        </w:rPr>
        <w:t xml:space="preserve"> Budynek definiuje się jako konstrukcję zadaszoną, posiadającą ściany, w której do utrzymania klimatu wewnętrznego stosowana jest energia. Definicja budynku obejmuje szklarnie i budynki przemysłowe.</w:t>
      </w:r>
    </w:p>
  </w:footnote>
  <w:footnote w:id="11">
    <w:p w14:paraId="2587741A" w14:textId="77777777" w:rsidR="00660E7C" w:rsidRPr="00CE588D" w:rsidRDefault="00660E7C" w:rsidP="00EF1F21">
      <w:pPr>
        <w:pStyle w:val="Tekstprzypisudolnego"/>
        <w:ind w:left="142" w:hanging="142"/>
        <w:rPr>
          <w:lang w:val="pl-PL"/>
        </w:rPr>
      </w:pPr>
      <w:r>
        <w:rPr>
          <w:rStyle w:val="Odwoanieprzypisudolnego"/>
          <w:lang w:val="pl"/>
        </w:rPr>
        <w:footnoteRef/>
      </w:r>
      <w:r>
        <w:rPr>
          <w:lang w:val="pl"/>
        </w:rPr>
        <w:t xml:space="preserve"> </w:t>
      </w:r>
      <w:r w:rsidRPr="00947DA3">
        <w:rPr>
          <w:rFonts w:asciiTheme="minorHAnsi" w:hAnsiTheme="minorHAnsi" w:cstheme="minorHAnsi"/>
          <w:sz w:val="18"/>
          <w:szCs w:val="18"/>
          <w:lang w:val="pl"/>
        </w:rPr>
        <w:t xml:space="preserve">Tereny chronione obejmują obszary Natura 2000 wyznaczone zgodnie ze stosownymi przepisami UE, obszary wyznaczone zgodnie z konwencją </w:t>
      </w:r>
      <w:proofErr w:type="spellStart"/>
      <w:r w:rsidRPr="00947DA3">
        <w:rPr>
          <w:rFonts w:asciiTheme="minorHAnsi" w:hAnsiTheme="minorHAnsi" w:cstheme="minorHAnsi"/>
          <w:sz w:val="18"/>
          <w:szCs w:val="18"/>
          <w:lang w:val="pl"/>
        </w:rPr>
        <w:t>ramsarską</w:t>
      </w:r>
      <w:proofErr w:type="spellEnd"/>
      <w:r w:rsidRPr="00947DA3">
        <w:rPr>
          <w:rFonts w:asciiTheme="minorHAnsi" w:hAnsiTheme="minorHAnsi" w:cstheme="minorHAnsi"/>
          <w:sz w:val="18"/>
          <w:szCs w:val="18"/>
          <w:lang w:val="pl"/>
        </w:rPr>
        <w:t xml:space="preserve">, berneńską (sieć </w:t>
      </w:r>
      <w:proofErr w:type="spellStart"/>
      <w:r w:rsidRPr="00947DA3">
        <w:rPr>
          <w:rFonts w:asciiTheme="minorHAnsi" w:hAnsiTheme="minorHAnsi" w:cstheme="minorHAnsi"/>
          <w:sz w:val="18"/>
          <w:szCs w:val="18"/>
          <w:lang w:val="pl"/>
        </w:rPr>
        <w:t>Emerald</w:t>
      </w:r>
      <w:proofErr w:type="spellEnd"/>
      <w:r w:rsidRPr="00947DA3">
        <w:rPr>
          <w:rFonts w:asciiTheme="minorHAnsi" w:hAnsiTheme="minorHAnsi" w:cstheme="minorHAnsi"/>
          <w:sz w:val="18"/>
          <w:szCs w:val="18"/>
          <w:lang w:val="pl"/>
        </w:rPr>
        <w:t>) i bońską, a także obszary wyznaczone lub zidentyfikowane do wyznaczenia jako obszary chronione przez rządy krajowe.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4E8"/>
    <w:multiLevelType w:val="hybridMultilevel"/>
    <w:tmpl w:val="4EDCE1A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3F153EB"/>
    <w:multiLevelType w:val="hybridMultilevel"/>
    <w:tmpl w:val="6C101318"/>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 w15:restartNumberingAfterBreak="0">
    <w:nsid w:val="057465B2"/>
    <w:multiLevelType w:val="hybridMultilevel"/>
    <w:tmpl w:val="FEB2AAC2"/>
    <w:lvl w:ilvl="0" w:tplc="EDEC4066">
      <w:start w:val="1"/>
      <w:numFmt w:val="decimal"/>
      <w:lvlText w:val="%1."/>
      <w:lvlJc w:val="left"/>
      <w:pPr>
        <w:tabs>
          <w:tab w:val="num" w:pos="2400"/>
        </w:tabs>
        <w:ind w:left="2400" w:hanging="420"/>
      </w:pPr>
      <w:rPr>
        <w:rFonts w:hint="default"/>
        <w:b w:val="0"/>
        <w:i w:val="0"/>
        <w:strike w:val="0"/>
        <w:dstrike w:val="0"/>
        <w:color w:val="auto"/>
        <w:sz w:val="24"/>
        <w:szCs w:val="24"/>
      </w:rPr>
    </w:lvl>
    <w:lvl w:ilvl="1" w:tplc="C5FA97B8">
      <w:start w:val="1"/>
      <w:numFmt w:val="decimal"/>
      <w:lvlText w:val="%2)"/>
      <w:lvlJc w:val="left"/>
      <w:pPr>
        <w:tabs>
          <w:tab w:val="num" w:pos="537"/>
        </w:tabs>
        <w:ind w:left="537" w:hanging="357"/>
      </w:pPr>
      <w:rPr>
        <w:rFonts w:hint="default"/>
        <w:b w:val="0"/>
        <w:i w:val="0"/>
        <w:strike w:val="0"/>
        <w:dstrike w:val="0"/>
        <w:color w:val="auto"/>
        <w:sz w:val="24"/>
        <w:szCs w:val="24"/>
      </w:rPr>
    </w:lvl>
    <w:lvl w:ilvl="2" w:tplc="F3BE5CAC">
      <w:start w:val="1"/>
      <w:numFmt w:val="lowerLetter"/>
      <w:lvlText w:val="%3)"/>
      <w:lvlJc w:val="left"/>
      <w:pPr>
        <w:tabs>
          <w:tab w:val="num" w:pos="2340"/>
        </w:tabs>
        <w:ind w:left="2340" w:hanging="360"/>
      </w:pPr>
      <w:rPr>
        <w:rFonts w:hint="default"/>
        <w:b w:val="0"/>
        <w:i w:val="0"/>
        <w:strike w:val="0"/>
        <w:dstrike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492049"/>
    <w:multiLevelType w:val="hybridMultilevel"/>
    <w:tmpl w:val="2E64127A"/>
    <w:lvl w:ilvl="0" w:tplc="1370F3D6">
      <w:start w:val="1"/>
      <w:numFmt w:val="lowerLetter"/>
      <w:lvlText w:val="%1)"/>
      <w:lvlJc w:val="left"/>
      <w:pPr>
        <w:tabs>
          <w:tab w:val="num" w:pos="720"/>
        </w:tabs>
        <w:ind w:left="720" w:hanging="360"/>
      </w:pPr>
      <w:rPr>
        <w:rFonts w:hint="default"/>
        <w:b w:val="0"/>
        <w:i w:val="0"/>
        <w:caps w:val="0"/>
        <w:strike w:val="0"/>
        <w:dstrike w:val="0"/>
        <w:shadow w:val="0"/>
        <w:emboss w:val="0"/>
        <w:imprint w:val="0"/>
        <w:vanish w:val="0"/>
        <w:color w:val="000000"/>
        <w:sz w:val="24"/>
        <w:szCs w:val="24"/>
        <w:vertAlign w:val="baseline"/>
      </w:rPr>
    </w:lvl>
    <w:lvl w:ilvl="1" w:tplc="8966A34C">
      <w:start w:val="4"/>
      <w:numFmt w:val="decimal"/>
      <w:lvlText w:val="%2)"/>
      <w:lvlJc w:val="left"/>
      <w:pPr>
        <w:tabs>
          <w:tab w:val="num" w:pos="1440"/>
        </w:tabs>
        <w:ind w:left="1440" w:hanging="360"/>
      </w:pPr>
      <w:rPr>
        <w:rFonts w:hint="default"/>
        <w:b w:val="0"/>
        <w:i w:val="0"/>
        <w:caps w:val="0"/>
        <w:strike w:val="0"/>
        <w:dstrike w:val="0"/>
        <w:shadow w:val="0"/>
        <w:emboss w:val="0"/>
        <w:imprint w:val="0"/>
        <w:vanish w:val="0"/>
        <w:color w:val="auto"/>
        <w:sz w:val="24"/>
        <w:szCs w:val="24"/>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E1535C"/>
    <w:multiLevelType w:val="hybridMultilevel"/>
    <w:tmpl w:val="703890C2"/>
    <w:lvl w:ilvl="0" w:tplc="2200C706">
      <w:start w:val="1"/>
      <w:numFmt w:val="decimal"/>
      <w:lvlText w:val="%1."/>
      <w:lvlJc w:val="left"/>
      <w:pPr>
        <w:tabs>
          <w:tab w:val="num" w:pos="360"/>
        </w:tabs>
        <w:ind w:left="360" w:hanging="360"/>
      </w:pPr>
      <w:rPr>
        <w:rFonts w:hint="default"/>
        <w:b w:val="0"/>
        <w:i w:val="0"/>
        <w:color w:val="auto"/>
      </w:rPr>
    </w:lvl>
    <w:lvl w:ilvl="1" w:tplc="D7A439F0">
      <w:start w:val="1"/>
      <w:numFmt w:val="decimal"/>
      <w:lvlText w:val="%2)"/>
      <w:lvlJc w:val="left"/>
      <w:pPr>
        <w:tabs>
          <w:tab w:val="num" w:pos="1440"/>
        </w:tabs>
        <w:ind w:left="1440" w:hanging="360"/>
      </w:pPr>
      <w:rPr>
        <w:rFonts w:hint="default"/>
        <w:b w:val="0"/>
        <w:i w:val="0"/>
        <w:caps w:val="0"/>
        <w:strike w:val="0"/>
        <w:dstrike w:val="0"/>
        <w:shadow w:val="0"/>
        <w:emboss w:val="0"/>
        <w:imprint w:val="0"/>
        <w:vanish w:val="0"/>
        <w:color w:val="000000"/>
        <w:sz w:val="24"/>
        <w:szCs w:val="24"/>
        <w:vertAlign w:val="baseline"/>
        <w:lang w:val="x-none"/>
      </w:rPr>
    </w:lvl>
    <w:lvl w:ilvl="2" w:tplc="BB16C744">
      <w:start w:val="1"/>
      <w:numFmt w:val="lowerLetter"/>
      <w:lvlText w:val="%3)"/>
      <w:lvlJc w:val="left"/>
      <w:pPr>
        <w:tabs>
          <w:tab w:val="num" w:pos="2340"/>
        </w:tabs>
        <w:ind w:left="2340" w:hanging="360"/>
      </w:pPr>
      <w:rPr>
        <w:rFonts w:hint="default"/>
        <w:b w:val="0"/>
        <w:i w:val="0"/>
        <w:caps w:val="0"/>
        <w:strike w:val="0"/>
        <w:dstrike w:val="0"/>
        <w:shadow w:val="0"/>
        <w:emboss w:val="0"/>
        <w:imprint w:val="0"/>
        <w:vanish w:val="0"/>
        <w:color w:val="auto"/>
        <w:sz w:val="24"/>
        <w:szCs w:val="24"/>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D0050A"/>
    <w:multiLevelType w:val="hybridMultilevel"/>
    <w:tmpl w:val="1A94E1FA"/>
    <w:lvl w:ilvl="0" w:tplc="04150017">
      <w:start w:val="1"/>
      <w:numFmt w:val="lowerLetter"/>
      <w:lvlText w:val="%1)"/>
      <w:lvlJc w:val="left"/>
      <w:pPr>
        <w:ind w:left="4224" w:hanging="360"/>
      </w:pPr>
    </w:lvl>
    <w:lvl w:ilvl="1" w:tplc="04150019" w:tentative="1">
      <w:start w:val="1"/>
      <w:numFmt w:val="lowerLetter"/>
      <w:lvlText w:val="%2."/>
      <w:lvlJc w:val="left"/>
      <w:pPr>
        <w:ind w:left="4944" w:hanging="360"/>
      </w:pPr>
    </w:lvl>
    <w:lvl w:ilvl="2" w:tplc="0415001B" w:tentative="1">
      <w:start w:val="1"/>
      <w:numFmt w:val="lowerRoman"/>
      <w:lvlText w:val="%3."/>
      <w:lvlJc w:val="right"/>
      <w:pPr>
        <w:ind w:left="5664" w:hanging="180"/>
      </w:pPr>
    </w:lvl>
    <w:lvl w:ilvl="3" w:tplc="0415000F" w:tentative="1">
      <w:start w:val="1"/>
      <w:numFmt w:val="decimal"/>
      <w:lvlText w:val="%4."/>
      <w:lvlJc w:val="left"/>
      <w:pPr>
        <w:ind w:left="6384" w:hanging="360"/>
      </w:pPr>
    </w:lvl>
    <w:lvl w:ilvl="4" w:tplc="04150019" w:tentative="1">
      <w:start w:val="1"/>
      <w:numFmt w:val="lowerLetter"/>
      <w:lvlText w:val="%5."/>
      <w:lvlJc w:val="left"/>
      <w:pPr>
        <w:ind w:left="7104" w:hanging="360"/>
      </w:pPr>
    </w:lvl>
    <w:lvl w:ilvl="5" w:tplc="0415001B" w:tentative="1">
      <w:start w:val="1"/>
      <w:numFmt w:val="lowerRoman"/>
      <w:lvlText w:val="%6."/>
      <w:lvlJc w:val="right"/>
      <w:pPr>
        <w:ind w:left="7824" w:hanging="180"/>
      </w:pPr>
    </w:lvl>
    <w:lvl w:ilvl="6" w:tplc="0415000F" w:tentative="1">
      <w:start w:val="1"/>
      <w:numFmt w:val="decimal"/>
      <w:lvlText w:val="%7."/>
      <w:lvlJc w:val="left"/>
      <w:pPr>
        <w:ind w:left="8544" w:hanging="360"/>
      </w:pPr>
    </w:lvl>
    <w:lvl w:ilvl="7" w:tplc="04150019" w:tentative="1">
      <w:start w:val="1"/>
      <w:numFmt w:val="lowerLetter"/>
      <w:lvlText w:val="%8."/>
      <w:lvlJc w:val="left"/>
      <w:pPr>
        <w:ind w:left="9264" w:hanging="360"/>
      </w:pPr>
    </w:lvl>
    <w:lvl w:ilvl="8" w:tplc="0415001B" w:tentative="1">
      <w:start w:val="1"/>
      <w:numFmt w:val="lowerRoman"/>
      <w:lvlText w:val="%9."/>
      <w:lvlJc w:val="right"/>
      <w:pPr>
        <w:ind w:left="9984" w:hanging="180"/>
      </w:pPr>
    </w:lvl>
  </w:abstractNum>
  <w:abstractNum w:abstractNumId="6" w15:restartNumberingAfterBreak="0">
    <w:nsid w:val="0BAB56C8"/>
    <w:multiLevelType w:val="hybridMultilevel"/>
    <w:tmpl w:val="884E8CDA"/>
    <w:lvl w:ilvl="0" w:tplc="078CDFB4">
      <w:start w:val="1"/>
      <w:numFmt w:val="decimal"/>
      <w:lvlText w:val="%1."/>
      <w:lvlJc w:val="left"/>
      <w:pPr>
        <w:tabs>
          <w:tab w:val="num" w:pos="900"/>
        </w:tabs>
        <w:ind w:left="900" w:hanging="360"/>
      </w:pPr>
      <w:rPr>
        <w:b w:val="0"/>
        <w:bCs/>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BE46AC9"/>
    <w:multiLevelType w:val="hybridMultilevel"/>
    <w:tmpl w:val="5DEEF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51F8F"/>
    <w:multiLevelType w:val="hybridMultilevel"/>
    <w:tmpl w:val="4EDCE1A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0D7C6F9D"/>
    <w:multiLevelType w:val="hybridMultilevel"/>
    <w:tmpl w:val="F6D0393A"/>
    <w:lvl w:ilvl="0" w:tplc="4DE22EE8">
      <w:start w:val="1"/>
      <w:numFmt w:val="decimal"/>
      <w:lvlText w:val="%1)"/>
      <w:lvlJc w:val="left"/>
      <w:pPr>
        <w:ind w:left="1434" w:hanging="360"/>
      </w:pPr>
      <w:rPr>
        <w:rFonts w:hint="default"/>
        <w:sz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 w15:restartNumberingAfterBreak="0">
    <w:nsid w:val="1300098B"/>
    <w:multiLevelType w:val="multilevel"/>
    <w:tmpl w:val="9C0E45E8"/>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1" w15:restartNumberingAfterBreak="0">
    <w:nsid w:val="17607E7D"/>
    <w:multiLevelType w:val="hybridMultilevel"/>
    <w:tmpl w:val="26A29A50"/>
    <w:lvl w:ilvl="0" w:tplc="0415000F">
      <w:start w:val="1"/>
      <w:numFmt w:val="decimal"/>
      <w:lvlText w:val="%1."/>
      <w:lvlJc w:val="left"/>
      <w:pPr>
        <w:tabs>
          <w:tab w:val="num" w:pos="900"/>
        </w:tabs>
        <w:ind w:left="900" w:hanging="360"/>
      </w:pPr>
    </w:lvl>
    <w:lvl w:ilvl="1" w:tplc="92BC9B64">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774670D"/>
    <w:multiLevelType w:val="hybridMultilevel"/>
    <w:tmpl w:val="48289480"/>
    <w:lvl w:ilvl="0" w:tplc="4BE89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E2A9D"/>
    <w:multiLevelType w:val="hybridMultilevel"/>
    <w:tmpl w:val="B7F6F7F0"/>
    <w:lvl w:ilvl="0" w:tplc="EB62B31E">
      <w:start w:val="1"/>
      <w:numFmt w:val="decimal"/>
      <w:lvlText w:val="%1."/>
      <w:lvlJc w:val="left"/>
      <w:pPr>
        <w:tabs>
          <w:tab w:val="num" w:pos="720"/>
        </w:tabs>
        <w:ind w:left="720" w:hanging="360"/>
      </w:pPr>
      <w:rPr>
        <w:rFonts w:hint="default"/>
        <w:b w:val="0"/>
        <w:i w:val="0"/>
        <w:sz w:val="24"/>
        <w:szCs w:val="24"/>
      </w:rPr>
    </w:lvl>
    <w:lvl w:ilvl="1" w:tplc="FA343774">
      <w:start w:val="1"/>
      <w:numFmt w:val="decimal"/>
      <w:lvlText w:val="%2)"/>
      <w:lvlJc w:val="left"/>
      <w:pPr>
        <w:tabs>
          <w:tab w:val="num" w:pos="1440"/>
        </w:tabs>
        <w:ind w:left="1440" w:hanging="360"/>
      </w:pPr>
      <w:rPr>
        <w:rFonts w:hint="default"/>
        <w:b w:val="0"/>
        <w:i w:val="0"/>
        <w:caps w:val="0"/>
        <w:strike w:val="0"/>
        <w:dstrike w:val="0"/>
        <w:shadow w:val="0"/>
        <w:emboss w:val="0"/>
        <w:imprint w:val="0"/>
        <w:vanish w:val="0"/>
        <w:color w:val="000000"/>
        <w:sz w:val="24"/>
        <w:szCs w:val="24"/>
        <w:vertAlign w:val="baseline"/>
      </w:rPr>
    </w:lvl>
    <w:lvl w:ilvl="2" w:tplc="BB16C744">
      <w:start w:val="1"/>
      <w:numFmt w:val="lowerLetter"/>
      <w:lvlText w:val="%3)"/>
      <w:lvlJc w:val="left"/>
      <w:pPr>
        <w:tabs>
          <w:tab w:val="num" w:pos="2340"/>
        </w:tabs>
        <w:ind w:left="2340" w:hanging="360"/>
      </w:pPr>
      <w:rPr>
        <w:rFonts w:hint="default"/>
        <w:b w:val="0"/>
        <w:i w:val="0"/>
        <w:caps w:val="0"/>
        <w:strike w:val="0"/>
        <w:dstrike w:val="0"/>
        <w:shadow w:val="0"/>
        <w:emboss w:val="0"/>
        <w:imprint w:val="0"/>
        <w:vanish w:val="0"/>
        <w:color w:val="auto"/>
        <w:sz w:val="24"/>
        <w:szCs w:val="24"/>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606E03"/>
    <w:multiLevelType w:val="hybridMultilevel"/>
    <w:tmpl w:val="77E629B2"/>
    <w:lvl w:ilvl="0" w:tplc="04150017">
      <w:start w:val="1"/>
      <w:numFmt w:val="lowerLetter"/>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5" w15:restartNumberingAfterBreak="0">
    <w:nsid w:val="1EF00FB7"/>
    <w:multiLevelType w:val="hybridMultilevel"/>
    <w:tmpl w:val="D8F857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0B32AA4"/>
    <w:multiLevelType w:val="hybridMultilevel"/>
    <w:tmpl w:val="174898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43166F"/>
    <w:multiLevelType w:val="hybridMultilevel"/>
    <w:tmpl w:val="C062F7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345574C"/>
    <w:multiLevelType w:val="hybridMultilevel"/>
    <w:tmpl w:val="5DEEF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E3696F"/>
    <w:multiLevelType w:val="hybridMultilevel"/>
    <w:tmpl w:val="24205C30"/>
    <w:lvl w:ilvl="0" w:tplc="FFFFFFFF">
      <w:start w:val="1"/>
      <w:numFmt w:val="decimal"/>
      <w:lvlText w:val="%1)"/>
      <w:lvlJc w:val="left"/>
      <w:pPr>
        <w:tabs>
          <w:tab w:val="num" w:pos="4243"/>
        </w:tabs>
        <w:ind w:left="4243" w:hanging="360"/>
      </w:pPr>
      <w:rPr>
        <w:rFonts w:ascii="Calibri" w:hAnsi="Calibri" w:hint="default"/>
        <w:b w:val="0"/>
        <w:i w:val="0"/>
        <w:strike w:val="0"/>
        <w:dstrike w:val="0"/>
        <w:color w:val="auto"/>
        <w:sz w:val="24"/>
        <w:szCs w:val="24"/>
        <w:vertAlign w:val="baseline"/>
      </w:rPr>
    </w:lvl>
    <w:lvl w:ilvl="1" w:tplc="FFFFFFFF">
      <w:start w:val="1"/>
      <w:numFmt w:val="lowerLetter"/>
      <w:lvlText w:val="%2."/>
      <w:lvlJc w:val="left"/>
      <w:pPr>
        <w:tabs>
          <w:tab w:val="num" w:pos="3840"/>
        </w:tabs>
        <w:ind w:left="3840" w:hanging="360"/>
      </w:pPr>
    </w:lvl>
    <w:lvl w:ilvl="2" w:tplc="FFFFFFFF" w:tentative="1">
      <w:start w:val="1"/>
      <w:numFmt w:val="lowerRoman"/>
      <w:lvlText w:val="%3."/>
      <w:lvlJc w:val="right"/>
      <w:pPr>
        <w:tabs>
          <w:tab w:val="num" w:pos="4560"/>
        </w:tabs>
        <w:ind w:left="4560" w:hanging="180"/>
      </w:pPr>
    </w:lvl>
    <w:lvl w:ilvl="3" w:tplc="FFFFFFFF" w:tentative="1">
      <w:start w:val="1"/>
      <w:numFmt w:val="decimal"/>
      <w:lvlText w:val="%4."/>
      <w:lvlJc w:val="left"/>
      <w:pPr>
        <w:tabs>
          <w:tab w:val="num" w:pos="5280"/>
        </w:tabs>
        <w:ind w:left="5280" w:hanging="360"/>
      </w:pPr>
    </w:lvl>
    <w:lvl w:ilvl="4" w:tplc="FFFFFFFF" w:tentative="1">
      <w:start w:val="1"/>
      <w:numFmt w:val="lowerLetter"/>
      <w:lvlText w:val="%5."/>
      <w:lvlJc w:val="left"/>
      <w:pPr>
        <w:tabs>
          <w:tab w:val="num" w:pos="6000"/>
        </w:tabs>
        <w:ind w:left="6000" w:hanging="360"/>
      </w:pPr>
    </w:lvl>
    <w:lvl w:ilvl="5" w:tplc="FFFFFFFF" w:tentative="1">
      <w:start w:val="1"/>
      <w:numFmt w:val="lowerRoman"/>
      <w:lvlText w:val="%6."/>
      <w:lvlJc w:val="right"/>
      <w:pPr>
        <w:tabs>
          <w:tab w:val="num" w:pos="6720"/>
        </w:tabs>
        <w:ind w:left="6720" w:hanging="180"/>
      </w:pPr>
    </w:lvl>
    <w:lvl w:ilvl="6" w:tplc="FFFFFFFF" w:tentative="1">
      <w:start w:val="1"/>
      <w:numFmt w:val="decimal"/>
      <w:lvlText w:val="%7."/>
      <w:lvlJc w:val="left"/>
      <w:pPr>
        <w:tabs>
          <w:tab w:val="num" w:pos="7440"/>
        </w:tabs>
        <w:ind w:left="7440" w:hanging="360"/>
      </w:pPr>
    </w:lvl>
    <w:lvl w:ilvl="7" w:tplc="FFFFFFFF" w:tentative="1">
      <w:start w:val="1"/>
      <w:numFmt w:val="lowerLetter"/>
      <w:lvlText w:val="%8."/>
      <w:lvlJc w:val="left"/>
      <w:pPr>
        <w:tabs>
          <w:tab w:val="num" w:pos="8160"/>
        </w:tabs>
        <w:ind w:left="8160" w:hanging="360"/>
      </w:pPr>
    </w:lvl>
    <w:lvl w:ilvl="8" w:tplc="FFFFFFFF" w:tentative="1">
      <w:start w:val="1"/>
      <w:numFmt w:val="lowerRoman"/>
      <w:lvlText w:val="%9."/>
      <w:lvlJc w:val="right"/>
      <w:pPr>
        <w:tabs>
          <w:tab w:val="num" w:pos="8880"/>
        </w:tabs>
        <w:ind w:left="8880" w:hanging="180"/>
      </w:pPr>
    </w:lvl>
  </w:abstractNum>
  <w:abstractNum w:abstractNumId="20"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1" w15:restartNumberingAfterBreak="0">
    <w:nsid w:val="24754C6F"/>
    <w:multiLevelType w:val="hybridMultilevel"/>
    <w:tmpl w:val="58B80678"/>
    <w:lvl w:ilvl="0" w:tplc="58FC4C2A">
      <w:start w:val="1"/>
      <w:numFmt w:val="decimal"/>
      <w:lvlText w:val="%1."/>
      <w:lvlJc w:val="left"/>
      <w:pPr>
        <w:tabs>
          <w:tab w:val="num" w:pos="720"/>
        </w:tabs>
        <w:ind w:left="720" w:hanging="360"/>
      </w:pPr>
      <w:rPr>
        <w:rFonts w:hint="default"/>
      </w:rPr>
    </w:lvl>
    <w:lvl w:ilvl="1" w:tplc="A4B4011C">
      <w:start w:val="2"/>
      <w:numFmt w:val="decimal"/>
      <w:lvlText w:val="%2."/>
      <w:lvlJc w:val="left"/>
      <w:pPr>
        <w:tabs>
          <w:tab w:val="num" w:pos="-180"/>
        </w:tabs>
        <w:ind w:left="-180" w:hanging="360"/>
      </w:pPr>
      <w:rPr>
        <w:rFonts w:hint="default"/>
        <w:b w:val="0"/>
        <w:i w:val="0"/>
        <w:caps w:val="0"/>
        <w:strike w:val="0"/>
        <w:dstrike w:val="0"/>
        <w:shadow w:val="0"/>
        <w:emboss w:val="0"/>
        <w:imprint w:val="0"/>
        <w:vanish w:val="0"/>
        <w:color w:val="auto"/>
        <w:sz w:val="24"/>
        <w:szCs w:val="24"/>
        <w:vertAlign w:val="baseline"/>
      </w:r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2" w15:restartNumberingAfterBreak="0">
    <w:nsid w:val="257354A5"/>
    <w:multiLevelType w:val="hybridMultilevel"/>
    <w:tmpl w:val="5AA4E228"/>
    <w:lvl w:ilvl="0" w:tplc="DCBA777C">
      <w:start w:val="1"/>
      <w:numFmt w:val="decimal"/>
      <w:lvlText w:val="%1)"/>
      <w:lvlJc w:val="left"/>
      <w:pPr>
        <w:ind w:left="1344" w:hanging="360"/>
      </w:pPr>
      <w:rPr>
        <w:sz w:val="24"/>
        <w:szCs w:val="24"/>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3" w15:restartNumberingAfterBreak="0">
    <w:nsid w:val="267D4E29"/>
    <w:multiLevelType w:val="hybridMultilevel"/>
    <w:tmpl w:val="54906EA0"/>
    <w:lvl w:ilvl="0" w:tplc="5CCC92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60836"/>
    <w:multiLevelType w:val="hybridMultilevel"/>
    <w:tmpl w:val="A858DCDE"/>
    <w:lvl w:ilvl="0" w:tplc="15B2B426">
      <w:start w:val="1"/>
      <w:numFmt w:val="lowerLetter"/>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25" w15:restartNumberingAfterBreak="0">
    <w:nsid w:val="313860A4"/>
    <w:multiLevelType w:val="hybridMultilevel"/>
    <w:tmpl w:val="897C0050"/>
    <w:lvl w:ilvl="0" w:tplc="28C693B2">
      <w:start w:val="1"/>
      <w:numFmt w:val="lowerLetter"/>
      <w:lvlText w:val="%1)"/>
      <w:lvlJc w:val="left"/>
      <w:pPr>
        <w:tabs>
          <w:tab w:val="num" w:pos="2442"/>
        </w:tabs>
        <w:ind w:left="2442" w:hanging="360"/>
      </w:pPr>
      <w:rPr>
        <w:rFonts w:ascii="Calibri" w:hAnsi="Calibri" w:hint="default"/>
        <w:b w:val="0"/>
        <w:i w:val="0"/>
        <w:strike w:val="0"/>
        <w:dstrike w:val="0"/>
        <w:color w:val="auto"/>
        <w:sz w:val="24"/>
        <w:szCs w:val="24"/>
        <w:vertAlign w:val="baseline"/>
      </w:rPr>
    </w:lvl>
    <w:lvl w:ilvl="1" w:tplc="04150019" w:tentative="1">
      <w:start w:val="1"/>
      <w:numFmt w:val="lowerLetter"/>
      <w:lvlText w:val="%2."/>
      <w:lvlJc w:val="left"/>
      <w:pPr>
        <w:tabs>
          <w:tab w:val="num" w:pos="1722"/>
        </w:tabs>
        <w:ind w:left="1722" w:hanging="360"/>
      </w:pPr>
    </w:lvl>
    <w:lvl w:ilvl="2" w:tplc="0415001B">
      <w:start w:val="1"/>
      <w:numFmt w:val="lowerRoman"/>
      <w:lvlText w:val="%3."/>
      <w:lvlJc w:val="right"/>
      <w:pPr>
        <w:tabs>
          <w:tab w:val="num" w:pos="2442"/>
        </w:tabs>
        <w:ind w:left="2442" w:hanging="180"/>
      </w:pPr>
    </w:lvl>
    <w:lvl w:ilvl="3" w:tplc="0415000F">
      <w:start w:val="1"/>
      <w:numFmt w:val="decimal"/>
      <w:lvlText w:val="%4."/>
      <w:lvlJc w:val="left"/>
      <w:pPr>
        <w:tabs>
          <w:tab w:val="num" w:pos="3162"/>
        </w:tabs>
        <w:ind w:left="3162" w:hanging="360"/>
      </w:pPr>
    </w:lvl>
    <w:lvl w:ilvl="4" w:tplc="04150019" w:tentative="1">
      <w:start w:val="1"/>
      <w:numFmt w:val="lowerLetter"/>
      <w:lvlText w:val="%5."/>
      <w:lvlJc w:val="left"/>
      <w:pPr>
        <w:tabs>
          <w:tab w:val="num" w:pos="3882"/>
        </w:tabs>
        <w:ind w:left="3882" w:hanging="360"/>
      </w:pPr>
    </w:lvl>
    <w:lvl w:ilvl="5" w:tplc="0415001B" w:tentative="1">
      <w:start w:val="1"/>
      <w:numFmt w:val="lowerRoman"/>
      <w:lvlText w:val="%6."/>
      <w:lvlJc w:val="right"/>
      <w:pPr>
        <w:tabs>
          <w:tab w:val="num" w:pos="4602"/>
        </w:tabs>
        <w:ind w:left="4602" w:hanging="180"/>
      </w:pPr>
    </w:lvl>
    <w:lvl w:ilvl="6" w:tplc="0415000F" w:tentative="1">
      <w:start w:val="1"/>
      <w:numFmt w:val="decimal"/>
      <w:lvlText w:val="%7."/>
      <w:lvlJc w:val="left"/>
      <w:pPr>
        <w:tabs>
          <w:tab w:val="num" w:pos="5322"/>
        </w:tabs>
        <w:ind w:left="5322" w:hanging="360"/>
      </w:pPr>
    </w:lvl>
    <w:lvl w:ilvl="7" w:tplc="04150019" w:tentative="1">
      <w:start w:val="1"/>
      <w:numFmt w:val="lowerLetter"/>
      <w:lvlText w:val="%8."/>
      <w:lvlJc w:val="left"/>
      <w:pPr>
        <w:tabs>
          <w:tab w:val="num" w:pos="6042"/>
        </w:tabs>
        <w:ind w:left="6042" w:hanging="360"/>
      </w:pPr>
    </w:lvl>
    <w:lvl w:ilvl="8" w:tplc="0415001B" w:tentative="1">
      <w:start w:val="1"/>
      <w:numFmt w:val="lowerRoman"/>
      <w:lvlText w:val="%9."/>
      <w:lvlJc w:val="right"/>
      <w:pPr>
        <w:tabs>
          <w:tab w:val="num" w:pos="6762"/>
        </w:tabs>
        <w:ind w:left="6762" w:hanging="180"/>
      </w:pPr>
    </w:lvl>
  </w:abstractNum>
  <w:abstractNum w:abstractNumId="26" w15:restartNumberingAfterBreak="0">
    <w:nsid w:val="33D40782"/>
    <w:multiLevelType w:val="hybridMultilevel"/>
    <w:tmpl w:val="6C101318"/>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7" w15:restartNumberingAfterBreak="0">
    <w:nsid w:val="37F02BDE"/>
    <w:multiLevelType w:val="multilevel"/>
    <w:tmpl w:val="292001A6"/>
    <w:lvl w:ilvl="0">
      <w:start w:val="1"/>
      <w:numFmt w:val="decimal"/>
      <w:lvlText w:val="%1."/>
      <w:lvlJc w:val="left"/>
      <w:pPr>
        <w:tabs>
          <w:tab w:val="num" w:pos="810"/>
        </w:tabs>
        <w:ind w:left="810" w:hanging="45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8235966"/>
    <w:multiLevelType w:val="hybridMultilevel"/>
    <w:tmpl w:val="24205C30"/>
    <w:lvl w:ilvl="0" w:tplc="FFFFFFFF">
      <w:start w:val="1"/>
      <w:numFmt w:val="decimal"/>
      <w:lvlText w:val="%1)"/>
      <w:lvlJc w:val="left"/>
      <w:pPr>
        <w:tabs>
          <w:tab w:val="num" w:pos="4243"/>
        </w:tabs>
        <w:ind w:left="4243" w:hanging="360"/>
      </w:pPr>
      <w:rPr>
        <w:rFonts w:ascii="Calibri" w:hAnsi="Calibri" w:hint="default"/>
        <w:b w:val="0"/>
        <w:i w:val="0"/>
        <w:strike w:val="0"/>
        <w:dstrike w:val="0"/>
        <w:color w:val="auto"/>
        <w:sz w:val="24"/>
        <w:szCs w:val="24"/>
        <w:vertAlign w:val="baseline"/>
      </w:rPr>
    </w:lvl>
    <w:lvl w:ilvl="1" w:tplc="FFFFFFFF">
      <w:start w:val="1"/>
      <w:numFmt w:val="lowerLetter"/>
      <w:lvlText w:val="%2."/>
      <w:lvlJc w:val="left"/>
      <w:pPr>
        <w:tabs>
          <w:tab w:val="num" w:pos="3840"/>
        </w:tabs>
        <w:ind w:left="3840" w:hanging="360"/>
      </w:pPr>
    </w:lvl>
    <w:lvl w:ilvl="2" w:tplc="FFFFFFFF" w:tentative="1">
      <w:start w:val="1"/>
      <w:numFmt w:val="lowerRoman"/>
      <w:lvlText w:val="%3."/>
      <w:lvlJc w:val="right"/>
      <w:pPr>
        <w:tabs>
          <w:tab w:val="num" w:pos="4560"/>
        </w:tabs>
        <w:ind w:left="4560" w:hanging="180"/>
      </w:pPr>
    </w:lvl>
    <w:lvl w:ilvl="3" w:tplc="FFFFFFFF" w:tentative="1">
      <w:start w:val="1"/>
      <w:numFmt w:val="decimal"/>
      <w:lvlText w:val="%4."/>
      <w:lvlJc w:val="left"/>
      <w:pPr>
        <w:tabs>
          <w:tab w:val="num" w:pos="5280"/>
        </w:tabs>
        <w:ind w:left="5280" w:hanging="360"/>
      </w:pPr>
    </w:lvl>
    <w:lvl w:ilvl="4" w:tplc="FFFFFFFF" w:tentative="1">
      <w:start w:val="1"/>
      <w:numFmt w:val="lowerLetter"/>
      <w:lvlText w:val="%5."/>
      <w:lvlJc w:val="left"/>
      <w:pPr>
        <w:tabs>
          <w:tab w:val="num" w:pos="6000"/>
        </w:tabs>
        <w:ind w:left="6000" w:hanging="360"/>
      </w:pPr>
    </w:lvl>
    <w:lvl w:ilvl="5" w:tplc="FFFFFFFF" w:tentative="1">
      <w:start w:val="1"/>
      <w:numFmt w:val="lowerRoman"/>
      <w:lvlText w:val="%6."/>
      <w:lvlJc w:val="right"/>
      <w:pPr>
        <w:tabs>
          <w:tab w:val="num" w:pos="6720"/>
        </w:tabs>
        <w:ind w:left="6720" w:hanging="180"/>
      </w:pPr>
    </w:lvl>
    <w:lvl w:ilvl="6" w:tplc="FFFFFFFF" w:tentative="1">
      <w:start w:val="1"/>
      <w:numFmt w:val="decimal"/>
      <w:lvlText w:val="%7."/>
      <w:lvlJc w:val="left"/>
      <w:pPr>
        <w:tabs>
          <w:tab w:val="num" w:pos="7440"/>
        </w:tabs>
        <w:ind w:left="7440" w:hanging="360"/>
      </w:pPr>
    </w:lvl>
    <w:lvl w:ilvl="7" w:tplc="FFFFFFFF" w:tentative="1">
      <w:start w:val="1"/>
      <w:numFmt w:val="lowerLetter"/>
      <w:lvlText w:val="%8."/>
      <w:lvlJc w:val="left"/>
      <w:pPr>
        <w:tabs>
          <w:tab w:val="num" w:pos="8160"/>
        </w:tabs>
        <w:ind w:left="8160" w:hanging="360"/>
      </w:pPr>
    </w:lvl>
    <w:lvl w:ilvl="8" w:tplc="FFFFFFFF" w:tentative="1">
      <w:start w:val="1"/>
      <w:numFmt w:val="lowerRoman"/>
      <w:lvlText w:val="%9."/>
      <w:lvlJc w:val="right"/>
      <w:pPr>
        <w:tabs>
          <w:tab w:val="num" w:pos="8880"/>
        </w:tabs>
        <w:ind w:left="8880" w:hanging="180"/>
      </w:pPr>
    </w:lvl>
  </w:abstractNum>
  <w:abstractNum w:abstractNumId="29" w15:restartNumberingAfterBreak="0">
    <w:nsid w:val="3AF5764C"/>
    <w:multiLevelType w:val="hybridMultilevel"/>
    <w:tmpl w:val="4EDCE1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3B4F7765"/>
    <w:multiLevelType w:val="hybridMultilevel"/>
    <w:tmpl w:val="93989AC2"/>
    <w:lvl w:ilvl="0" w:tplc="A41A22E6">
      <w:start w:val="1"/>
      <w:numFmt w:val="decimal"/>
      <w:lvlText w:val="%1)"/>
      <w:lvlJc w:val="left"/>
      <w:pPr>
        <w:tabs>
          <w:tab w:val="num" w:pos="786"/>
        </w:tabs>
        <w:ind w:left="786" w:hanging="360"/>
      </w:pPr>
      <w:rPr>
        <w:b w:val="0"/>
        <w:bCs/>
      </w:rPr>
    </w:lvl>
    <w:lvl w:ilvl="1" w:tplc="F3BE5CAC">
      <w:start w:val="1"/>
      <w:numFmt w:val="lowerLetter"/>
      <w:lvlText w:val="%2)"/>
      <w:lvlJc w:val="left"/>
      <w:pPr>
        <w:ind w:left="1575" w:hanging="360"/>
      </w:pPr>
      <w:rPr>
        <w:rFonts w:hint="default"/>
        <w:b w:val="0"/>
        <w:i w:val="0"/>
        <w:strike w:val="0"/>
        <w:dstrike w:val="0"/>
        <w:color w:val="auto"/>
        <w:sz w:val="24"/>
        <w:szCs w:val="24"/>
      </w:rPr>
    </w:lvl>
    <w:lvl w:ilvl="2" w:tplc="0415001B" w:tentative="1">
      <w:start w:val="1"/>
      <w:numFmt w:val="lowerRoman"/>
      <w:lvlText w:val="%3."/>
      <w:lvlJc w:val="right"/>
      <w:pPr>
        <w:tabs>
          <w:tab w:val="num" w:pos="2295"/>
        </w:tabs>
        <w:ind w:left="2295" w:hanging="180"/>
      </w:pPr>
    </w:lvl>
    <w:lvl w:ilvl="3" w:tplc="0415000F" w:tentative="1">
      <w:start w:val="1"/>
      <w:numFmt w:val="decimal"/>
      <w:lvlText w:val="%4."/>
      <w:lvlJc w:val="left"/>
      <w:pPr>
        <w:tabs>
          <w:tab w:val="num" w:pos="3015"/>
        </w:tabs>
        <w:ind w:left="3015" w:hanging="360"/>
      </w:pPr>
    </w:lvl>
    <w:lvl w:ilvl="4" w:tplc="04150019" w:tentative="1">
      <w:start w:val="1"/>
      <w:numFmt w:val="lowerLetter"/>
      <w:lvlText w:val="%5."/>
      <w:lvlJc w:val="left"/>
      <w:pPr>
        <w:tabs>
          <w:tab w:val="num" w:pos="3735"/>
        </w:tabs>
        <w:ind w:left="3735" w:hanging="360"/>
      </w:pPr>
    </w:lvl>
    <w:lvl w:ilvl="5" w:tplc="0415001B" w:tentative="1">
      <w:start w:val="1"/>
      <w:numFmt w:val="lowerRoman"/>
      <w:lvlText w:val="%6."/>
      <w:lvlJc w:val="right"/>
      <w:pPr>
        <w:tabs>
          <w:tab w:val="num" w:pos="4455"/>
        </w:tabs>
        <w:ind w:left="4455" w:hanging="180"/>
      </w:pPr>
    </w:lvl>
    <w:lvl w:ilvl="6" w:tplc="0415000F" w:tentative="1">
      <w:start w:val="1"/>
      <w:numFmt w:val="decimal"/>
      <w:lvlText w:val="%7."/>
      <w:lvlJc w:val="left"/>
      <w:pPr>
        <w:tabs>
          <w:tab w:val="num" w:pos="5175"/>
        </w:tabs>
        <w:ind w:left="5175" w:hanging="360"/>
      </w:pPr>
    </w:lvl>
    <w:lvl w:ilvl="7" w:tplc="04150019" w:tentative="1">
      <w:start w:val="1"/>
      <w:numFmt w:val="lowerLetter"/>
      <w:lvlText w:val="%8."/>
      <w:lvlJc w:val="left"/>
      <w:pPr>
        <w:tabs>
          <w:tab w:val="num" w:pos="5895"/>
        </w:tabs>
        <w:ind w:left="5895" w:hanging="360"/>
      </w:pPr>
    </w:lvl>
    <w:lvl w:ilvl="8" w:tplc="0415001B" w:tentative="1">
      <w:start w:val="1"/>
      <w:numFmt w:val="lowerRoman"/>
      <w:lvlText w:val="%9."/>
      <w:lvlJc w:val="right"/>
      <w:pPr>
        <w:tabs>
          <w:tab w:val="num" w:pos="6615"/>
        </w:tabs>
        <w:ind w:left="6615" w:hanging="180"/>
      </w:pPr>
    </w:lvl>
  </w:abstractNum>
  <w:abstractNum w:abstractNumId="31"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3CE6906"/>
    <w:multiLevelType w:val="multilevel"/>
    <w:tmpl w:val="323CB83C"/>
    <w:lvl w:ilvl="0">
      <w:start w:val="1"/>
      <w:numFmt w:val="decimal"/>
      <w:lvlText w:val="%1)"/>
      <w:lvlJc w:val="left"/>
      <w:pPr>
        <w:ind w:left="5671" w:firstLine="0"/>
      </w:pPr>
      <w:rPr>
        <w:rFonts w:hint="default"/>
      </w:rPr>
    </w:lvl>
    <w:lvl w:ilvl="1">
      <w:start w:val="1"/>
      <w:numFmt w:val="lowerLetter"/>
      <w:lvlText w:val="%2)"/>
      <w:lvlJc w:val="left"/>
      <w:pPr>
        <w:ind w:left="5671" w:firstLine="0"/>
      </w:pPr>
      <w:rPr>
        <w:rFonts w:hint="default"/>
      </w:rPr>
    </w:lvl>
    <w:lvl w:ilvl="2">
      <w:start w:val="1"/>
      <w:numFmt w:val="lowerRoman"/>
      <w:lvlText w:val="%3)"/>
      <w:lvlJc w:val="left"/>
      <w:pPr>
        <w:ind w:left="5671" w:firstLine="0"/>
      </w:pPr>
      <w:rPr>
        <w:rFonts w:hint="default"/>
      </w:rPr>
    </w:lvl>
    <w:lvl w:ilvl="3">
      <w:start w:val="1"/>
      <w:numFmt w:val="decimal"/>
      <w:lvlText w:val="(%4)"/>
      <w:lvlJc w:val="left"/>
      <w:pPr>
        <w:ind w:left="5671" w:firstLine="0"/>
      </w:pPr>
      <w:rPr>
        <w:rFonts w:hint="default"/>
      </w:rPr>
    </w:lvl>
    <w:lvl w:ilvl="4">
      <w:start w:val="1"/>
      <w:numFmt w:val="lowerLetter"/>
      <w:lvlText w:val="(%5)"/>
      <w:lvlJc w:val="left"/>
      <w:pPr>
        <w:ind w:left="5671" w:firstLine="0"/>
      </w:pPr>
      <w:rPr>
        <w:rFonts w:hint="default"/>
      </w:rPr>
    </w:lvl>
    <w:lvl w:ilvl="5">
      <w:start w:val="1"/>
      <w:numFmt w:val="lowerRoman"/>
      <w:lvlText w:val="(%6)"/>
      <w:lvlJc w:val="left"/>
      <w:pPr>
        <w:ind w:left="5671" w:firstLine="0"/>
      </w:pPr>
      <w:rPr>
        <w:rFonts w:hint="default"/>
      </w:rPr>
    </w:lvl>
    <w:lvl w:ilvl="6">
      <w:start w:val="1"/>
      <w:numFmt w:val="decimal"/>
      <w:lvlText w:val="%7."/>
      <w:lvlJc w:val="left"/>
      <w:pPr>
        <w:ind w:left="5671" w:firstLine="0"/>
      </w:pPr>
      <w:rPr>
        <w:rFonts w:hint="default"/>
      </w:rPr>
    </w:lvl>
    <w:lvl w:ilvl="7">
      <w:start w:val="1"/>
      <w:numFmt w:val="lowerLetter"/>
      <w:lvlText w:val="%8."/>
      <w:lvlJc w:val="left"/>
      <w:pPr>
        <w:ind w:left="5671" w:firstLine="0"/>
      </w:pPr>
      <w:rPr>
        <w:rFonts w:hint="default"/>
      </w:rPr>
    </w:lvl>
    <w:lvl w:ilvl="8">
      <w:start w:val="1"/>
      <w:numFmt w:val="lowerRoman"/>
      <w:lvlText w:val="%9."/>
      <w:lvlJc w:val="left"/>
      <w:pPr>
        <w:ind w:left="5671" w:firstLine="0"/>
      </w:pPr>
      <w:rPr>
        <w:rFonts w:hint="default"/>
      </w:rPr>
    </w:lvl>
  </w:abstractNum>
  <w:abstractNum w:abstractNumId="33" w15:restartNumberingAfterBreak="0">
    <w:nsid w:val="43D75B15"/>
    <w:multiLevelType w:val="hybridMultilevel"/>
    <w:tmpl w:val="67D26B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4E0461"/>
    <w:multiLevelType w:val="hybridMultilevel"/>
    <w:tmpl w:val="50E4D2F0"/>
    <w:lvl w:ilvl="0" w:tplc="F2E49F0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7D44EDC"/>
    <w:multiLevelType w:val="hybridMultilevel"/>
    <w:tmpl w:val="16787E6C"/>
    <w:lvl w:ilvl="0" w:tplc="70F832F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503D684C"/>
    <w:multiLevelType w:val="multilevel"/>
    <w:tmpl w:val="2FB204E8"/>
    <w:lvl w:ilvl="0">
      <w:start w:val="1"/>
      <w:numFmt w:val="decimal"/>
      <w:lvlText w:val="%1."/>
      <w:lvlJc w:val="left"/>
      <w:pPr>
        <w:tabs>
          <w:tab w:val="num" w:pos="680"/>
        </w:tabs>
        <w:ind w:left="680" w:hanging="624"/>
      </w:pPr>
      <w:rPr>
        <w:rFonts w:cs="MS Reference Specialty"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tabs>
          <w:tab w:val="num" w:pos="677"/>
        </w:tabs>
        <w:ind w:left="677" w:hanging="619"/>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Roman"/>
      <w:lvlText w:val="(%3)"/>
      <w:lvlJc w:val="left"/>
      <w:pPr>
        <w:tabs>
          <w:tab w:val="num" w:pos="680"/>
        </w:tabs>
        <w:ind w:left="680" w:hanging="624"/>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lowerRoman"/>
      <w:lvlText w:val="(%4)"/>
      <w:lvlJc w:val="left"/>
      <w:pPr>
        <w:tabs>
          <w:tab w:val="num" w:pos="1191"/>
        </w:tabs>
        <w:ind w:left="1191" w:hanging="567"/>
      </w:pPr>
      <w:rPr>
        <w:rFonts w:ascii="Arial" w:eastAsia="MS Reference Specialty" w:hAnsi="Arial" w:cs="MS Reference Specialty"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lowerRoman"/>
      <w:lvlText w:val="(%5)"/>
      <w:lvlJc w:val="left"/>
      <w:pPr>
        <w:ind w:left="1920" w:hanging="360"/>
      </w:pPr>
    </w:lvl>
    <w:lvl w:ilvl="5">
      <w:start w:val="1"/>
      <w:numFmt w:val="lowerRoman"/>
      <w:lvlText w:val="(%6)"/>
      <w:lvlJc w:val="left"/>
      <w:pPr>
        <w:tabs>
          <w:tab w:val="num" w:pos="2097"/>
        </w:tabs>
        <w:ind w:left="2097" w:hanging="680"/>
      </w:pPr>
      <w:rPr>
        <w:rFonts w:hint="default"/>
        <w:b w:val="0"/>
        <w:bCs w:val="0"/>
        <w:i w:val="0"/>
        <w:iCs/>
        <w:sz w:val="20"/>
        <w:szCs w:val="20"/>
      </w:rPr>
    </w:lvl>
    <w:lvl w:ilvl="6">
      <w:start w:val="1"/>
      <w:numFmt w:val="upperLetter"/>
      <w:lvlText w:val="(%7)"/>
      <w:lvlJc w:val="left"/>
      <w:pPr>
        <w:tabs>
          <w:tab w:val="num" w:pos="2097"/>
        </w:tabs>
        <w:ind w:left="2097" w:hanging="680"/>
      </w:pPr>
      <w:rPr>
        <w:rFonts w:ascii="Arial" w:hAnsi="Arial" w:cs="Arial" w:hint="default"/>
        <w:b w:val="0"/>
        <w:bCs w:val="0"/>
        <w:i w:val="0"/>
        <w:iCs w:val="0"/>
        <w:sz w:val="20"/>
        <w:szCs w:val="20"/>
      </w:rPr>
    </w:lvl>
    <w:lvl w:ilvl="7">
      <w:start w:val="1"/>
      <w:numFmt w:val="lowerRoman"/>
      <w:lvlText w:val="%8)"/>
      <w:lvlJc w:val="left"/>
      <w:pPr>
        <w:tabs>
          <w:tab w:val="num" w:pos="2457"/>
        </w:tabs>
        <w:ind w:left="2457" w:hanging="360"/>
      </w:pPr>
      <w:rPr>
        <w:rFonts w:hint="default"/>
        <w:b w:val="0"/>
        <w:bCs w:val="0"/>
        <w:i w:val="0"/>
        <w:iCs w:val="0"/>
        <w:sz w:val="20"/>
        <w:szCs w:val="20"/>
      </w:rPr>
    </w:lvl>
    <w:lvl w:ilvl="8">
      <w:start w:val="1"/>
      <w:numFmt w:val="none"/>
      <w:lvlText w:val=""/>
      <w:lvlJc w:val="left"/>
      <w:pPr>
        <w:tabs>
          <w:tab w:val="num" w:pos="4376"/>
        </w:tabs>
        <w:ind w:left="4376" w:hanging="1440"/>
      </w:pPr>
      <w:rPr>
        <w:rFonts w:hint="default"/>
      </w:rPr>
    </w:lvl>
  </w:abstractNum>
  <w:abstractNum w:abstractNumId="37" w15:restartNumberingAfterBreak="0">
    <w:nsid w:val="51E346AB"/>
    <w:multiLevelType w:val="hybridMultilevel"/>
    <w:tmpl w:val="9A982682"/>
    <w:lvl w:ilvl="0" w:tplc="3E443D42">
      <w:start w:val="1"/>
      <w:numFmt w:val="lowerLetter"/>
      <w:lvlText w:val="%1)"/>
      <w:lvlJc w:val="left"/>
      <w:pPr>
        <w:ind w:left="2160" w:hanging="360"/>
      </w:pPr>
      <w:rPr>
        <w:rFonts w:hint="default"/>
        <w:b w:val="0"/>
        <w:i w:val="0"/>
        <w:sz w:val="24"/>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563E55AD"/>
    <w:multiLevelType w:val="hybridMultilevel"/>
    <w:tmpl w:val="897C0050"/>
    <w:lvl w:ilvl="0" w:tplc="FFFFFFFF">
      <w:start w:val="1"/>
      <w:numFmt w:val="lowerLetter"/>
      <w:lvlText w:val="%1)"/>
      <w:lvlJc w:val="left"/>
      <w:pPr>
        <w:tabs>
          <w:tab w:val="num" w:pos="2442"/>
        </w:tabs>
        <w:ind w:left="2442" w:hanging="360"/>
      </w:pPr>
      <w:rPr>
        <w:rFonts w:ascii="Calibri" w:hAnsi="Calibri" w:hint="default"/>
        <w:b w:val="0"/>
        <w:i w:val="0"/>
        <w:strike w:val="0"/>
        <w:dstrike w:val="0"/>
        <w:color w:val="auto"/>
        <w:sz w:val="24"/>
        <w:szCs w:val="24"/>
        <w:vertAlign w:val="baseline"/>
      </w:rPr>
    </w:lvl>
    <w:lvl w:ilvl="1" w:tplc="FFFFFFFF" w:tentative="1">
      <w:start w:val="1"/>
      <w:numFmt w:val="lowerLetter"/>
      <w:lvlText w:val="%2."/>
      <w:lvlJc w:val="left"/>
      <w:pPr>
        <w:tabs>
          <w:tab w:val="num" w:pos="1722"/>
        </w:tabs>
        <w:ind w:left="1722" w:hanging="360"/>
      </w:pPr>
    </w:lvl>
    <w:lvl w:ilvl="2" w:tplc="FFFFFFFF">
      <w:start w:val="1"/>
      <w:numFmt w:val="lowerRoman"/>
      <w:lvlText w:val="%3."/>
      <w:lvlJc w:val="right"/>
      <w:pPr>
        <w:tabs>
          <w:tab w:val="num" w:pos="2442"/>
        </w:tabs>
        <w:ind w:left="2442" w:hanging="180"/>
      </w:pPr>
    </w:lvl>
    <w:lvl w:ilvl="3" w:tplc="FFFFFFFF">
      <w:start w:val="1"/>
      <w:numFmt w:val="decimal"/>
      <w:lvlText w:val="%4."/>
      <w:lvlJc w:val="left"/>
      <w:pPr>
        <w:tabs>
          <w:tab w:val="num" w:pos="3162"/>
        </w:tabs>
        <w:ind w:left="3162" w:hanging="360"/>
      </w:pPr>
    </w:lvl>
    <w:lvl w:ilvl="4" w:tplc="FFFFFFFF" w:tentative="1">
      <w:start w:val="1"/>
      <w:numFmt w:val="lowerLetter"/>
      <w:lvlText w:val="%5."/>
      <w:lvlJc w:val="left"/>
      <w:pPr>
        <w:tabs>
          <w:tab w:val="num" w:pos="3882"/>
        </w:tabs>
        <w:ind w:left="3882" w:hanging="360"/>
      </w:pPr>
    </w:lvl>
    <w:lvl w:ilvl="5" w:tplc="FFFFFFFF" w:tentative="1">
      <w:start w:val="1"/>
      <w:numFmt w:val="lowerRoman"/>
      <w:lvlText w:val="%6."/>
      <w:lvlJc w:val="right"/>
      <w:pPr>
        <w:tabs>
          <w:tab w:val="num" w:pos="4602"/>
        </w:tabs>
        <w:ind w:left="4602" w:hanging="180"/>
      </w:pPr>
    </w:lvl>
    <w:lvl w:ilvl="6" w:tplc="FFFFFFFF" w:tentative="1">
      <w:start w:val="1"/>
      <w:numFmt w:val="decimal"/>
      <w:lvlText w:val="%7."/>
      <w:lvlJc w:val="left"/>
      <w:pPr>
        <w:tabs>
          <w:tab w:val="num" w:pos="5322"/>
        </w:tabs>
        <w:ind w:left="5322" w:hanging="360"/>
      </w:pPr>
    </w:lvl>
    <w:lvl w:ilvl="7" w:tplc="FFFFFFFF" w:tentative="1">
      <w:start w:val="1"/>
      <w:numFmt w:val="lowerLetter"/>
      <w:lvlText w:val="%8."/>
      <w:lvlJc w:val="left"/>
      <w:pPr>
        <w:tabs>
          <w:tab w:val="num" w:pos="6042"/>
        </w:tabs>
        <w:ind w:left="6042" w:hanging="360"/>
      </w:pPr>
    </w:lvl>
    <w:lvl w:ilvl="8" w:tplc="FFFFFFFF" w:tentative="1">
      <w:start w:val="1"/>
      <w:numFmt w:val="lowerRoman"/>
      <w:lvlText w:val="%9."/>
      <w:lvlJc w:val="right"/>
      <w:pPr>
        <w:tabs>
          <w:tab w:val="num" w:pos="6762"/>
        </w:tabs>
        <w:ind w:left="6762" w:hanging="180"/>
      </w:pPr>
    </w:lvl>
  </w:abstractNum>
  <w:abstractNum w:abstractNumId="39" w15:restartNumberingAfterBreak="0">
    <w:nsid w:val="573B3A2B"/>
    <w:multiLevelType w:val="hybridMultilevel"/>
    <w:tmpl w:val="4D9248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57B04483"/>
    <w:multiLevelType w:val="hybridMultilevel"/>
    <w:tmpl w:val="374CD3E4"/>
    <w:lvl w:ilvl="0" w:tplc="0AFCD944">
      <w:start w:val="7"/>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091F30"/>
    <w:multiLevelType w:val="hybridMultilevel"/>
    <w:tmpl w:val="6308A95E"/>
    <w:lvl w:ilvl="0" w:tplc="AF1C48D6">
      <w:start w:val="8"/>
      <w:numFmt w:val="decimal"/>
      <w:lvlText w:val="%1."/>
      <w:lvlJc w:val="left"/>
      <w:pPr>
        <w:tabs>
          <w:tab w:val="num" w:pos="0"/>
        </w:tabs>
        <w:ind w:left="10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194207"/>
    <w:multiLevelType w:val="multilevel"/>
    <w:tmpl w:val="99863CB2"/>
    <w:lvl w:ilvl="0">
      <w:start w:val="1"/>
      <w:numFmt w:val="decimal"/>
      <w:suff w:val="nothing"/>
      <w:lvlText w:val="SCHEDULE %1"/>
      <w:lvlJc w:val="left"/>
      <w:pPr>
        <w:ind w:left="4253" w:firstLine="0"/>
      </w:pPr>
      <w:rPr>
        <w:rFonts w:ascii="Arial" w:hAnsi="Arial" w:hint="default"/>
        <w:b/>
        <w:i w:val="0"/>
        <w:sz w:val="20"/>
      </w:rPr>
    </w:lvl>
    <w:lvl w:ilvl="1">
      <w:start w:val="1"/>
      <w:numFmt w:val="upperLetter"/>
      <w:pStyle w:val="ScheduleHeading"/>
      <w:suff w:val="nothing"/>
      <w:lvlText w:val="SCHEDULE %1%2"/>
      <w:lvlJc w:val="left"/>
      <w:pPr>
        <w:ind w:left="4253" w:firstLine="0"/>
      </w:pPr>
      <w:rPr>
        <w:rFonts w:ascii="Arial" w:hAnsi="Arial" w:hint="default"/>
        <w:b/>
        <w:i w:val="0"/>
        <w:sz w:val="20"/>
      </w:rPr>
    </w:lvl>
    <w:lvl w:ilvl="2">
      <w:start w:val="1"/>
      <w:numFmt w:val="decimal"/>
      <w:pStyle w:val="Schedule1"/>
      <w:lvlText w:val="%3."/>
      <w:lvlJc w:val="left"/>
      <w:pPr>
        <w:tabs>
          <w:tab w:val="num" w:pos="624"/>
        </w:tabs>
        <w:ind w:left="624" w:hanging="624"/>
      </w:pPr>
      <w:rPr>
        <w:rFonts w:ascii="Arial" w:hAnsi="Arial" w:hint="default"/>
        <w:b w:val="0"/>
        <w:i w:val="0"/>
        <w:sz w:val="20"/>
      </w:rPr>
    </w:lvl>
    <w:lvl w:ilvl="3">
      <w:start w:val="1"/>
      <w:numFmt w:val="bullet"/>
      <w:pStyle w:val="Schedule5"/>
      <w:lvlText w:val=""/>
      <w:lvlJc w:val="left"/>
      <w:pPr>
        <w:tabs>
          <w:tab w:val="num" w:pos="5585"/>
        </w:tabs>
        <w:ind w:left="5585" w:hanging="624"/>
      </w:pPr>
      <w:rPr>
        <w:rFonts w:ascii="Symbol" w:hAnsi="Symbol" w:hint="default"/>
        <w:b w:val="0"/>
        <w:i w:val="0"/>
        <w:sz w:val="20"/>
      </w:rPr>
    </w:lvl>
    <w:lvl w:ilvl="4">
      <w:start w:val="1"/>
      <w:numFmt w:val="lowerLetter"/>
      <w:pStyle w:val="Schedule7"/>
      <w:lvlText w:val="(%5)"/>
      <w:lvlJc w:val="left"/>
      <w:pPr>
        <w:tabs>
          <w:tab w:val="num" w:pos="2042"/>
        </w:tabs>
        <w:ind w:left="2042" w:hanging="624"/>
      </w:pPr>
      <w:rPr>
        <w:rFonts w:ascii="Times New Roman" w:hAnsi="Times New Roman" w:cs="Times New Roman" w:hint="default"/>
        <w:b w:val="0"/>
        <w:i w:val="0"/>
        <w:sz w:val="24"/>
        <w:szCs w:val="24"/>
      </w:rPr>
    </w:lvl>
    <w:lvl w:ilvl="5">
      <w:start w:val="1"/>
      <w:numFmt w:val="lowerRoman"/>
      <w:pStyle w:val="Schedule4"/>
      <w:lvlText w:val="(%6)"/>
      <w:lvlJc w:val="left"/>
      <w:pPr>
        <w:tabs>
          <w:tab w:val="num" w:pos="6322"/>
        </w:tabs>
        <w:ind w:left="6322" w:hanging="737"/>
      </w:pPr>
      <w:rPr>
        <w:rFonts w:ascii="Arial" w:hAnsi="Arial" w:hint="default"/>
        <w:b w:val="0"/>
        <w:i/>
        <w:sz w:val="20"/>
      </w:rPr>
    </w:lvl>
    <w:lvl w:ilvl="6">
      <w:start w:val="1"/>
      <w:numFmt w:val="lowerLetter"/>
      <w:pStyle w:val="Body8"/>
      <w:lvlText w:val="(%7)"/>
      <w:lvlJc w:val="left"/>
      <w:pPr>
        <w:tabs>
          <w:tab w:val="num" w:pos="6322"/>
        </w:tabs>
        <w:ind w:left="6322" w:hanging="737"/>
      </w:pPr>
      <w:rPr>
        <w:rFonts w:ascii="Arial" w:hAnsi="Arial" w:hint="default"/>
        <w:b w:val="0"/>
        <w:i w:val="0"/>
        <w:sz w:val="20"/>
      </w:rPr>
    </w:lvl>
    <w:lvl w:ilvl="7">
      <w:start w:val="1"/>
      <w:numFmt w:val="lowerRoman"/>
      <w:pStyle w:val="Schedule6"/>
      <w:lvlText w:val="(%8)"/>
      <w:lvlJc w:val="left"/>
      <w:pPr>
        <w:tabs>
          <w:tab w:val="num" w:pos="7060"/>
        </w:tabs>
        <w:ind w:left="7060" w:hanging="680"/>
      </w:pPr>
      <w:rPr>
        <w:rFonts w:ascii="Arial" w:hAnsi="Arial" w:hint="default"/>
        <w:b w:val="0"/>
        <w:i w:val="0"/>
        <w:sz w:val="20"/>
      </w:rPr>
    </w:lvl>
    <w:lvl w:ilvl="8">
      <w:start w:val="1"/>
      <w:numFmt w:val="upperLetter"/>
      <w:pStyle w:val="ScheduleManualHead"/>
      <w:lvlText w:val="(%9)"/>
      <w:lvlJc w:val="left"/>
      <w:pPr>
        <w:tabs>
          <w:tab w:val="num" w:pos="7002"/>
        </w:tabs>
        <w:ind w:left="7002" w:hanging="680"/>
      </w:pPr>
      <w:rPr>
        <w:rFonts w:ascii="Arial" w:hAnsi="Arial" w:hint="default"/>
        <w:b w:val="0"/>
        <w:i w:val="0"/>
        <w:sz w:val="20"/>
      </w:rPr>
    </w:lvl>
  </w:abstractNum>
  <w:abstractNum w:abstractNumId="4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5705A7"/>
    <w:multiLevelType w:val="hybridMultilevel"/>
    <w:tmpl w:val="738EA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676F5530"/>
    <w:multiLevelType w:val="hybridMultilevel"/>
    <w:tmpl w:val="9B82708C"/>
    <w:lvl w:ilvl="0" w:tplc="04150017">
      <w:start w:val="1"/>
      <w:numFmt w:val="lowerLetter"/>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7">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7" w15:restartNumberingAfterBreak="0">
    <w:nsid w:val="6BEC0385"/>
    <w:multiLevelType w:val="multilevel"/>
    <w:tmpl w:val="323CB83C"/>
    <w:lvl w:ilvl="0">
      <w:start w:val="1"/>
      <w:numFmt w:val="decimal"/>
      <w:lvlText w:val="%1)"/>
      <w:lvlJc w:val="left"/>
      <w:pPr>
        <w:ind w:left="5671" w:firstLine="0"/>
      </w:pPr>
      <w:rPr>
        <w:rFonts w:hint="default"/>
      </w:rPr>
    </w:lvl>
    <w:lvl w:ilvl="1">
      <w:start w:val="1"/>
      <w:numFmt w:val="lowerLetter"/>
      <w:lvlText w:val="%2)"/>
      <w:lvlJc w:val="left"/>
      <w:pPr>
        <w:ind w:left="5671" w:firstLine="0"/>
      </w:pPr>
      <w:rPr>
        <w:rFonts w:hint="default"/>
      </w:rPr>
    </w:lvl>
    <w:lvl w:ilvl="2">
      <w:start w:val="1"/>
      <w:numFmt w:val="lowerRoman"/>
      <w:lvlText w:val="%3)"/>
      <w:lvlJc w:val="left"/>
      <w:pPr>
        <w:ind w:left="5671" w:firstLine="0"/>
      </w:pPr>
      <w:rPr>
        <w:rFonts w:hint="default"/>
      </w:rPr>
    </w:lvl>
    <w:lvl w:ilvl="3">
      <w:start w:val="1"/>
      <w:numFmt w:val="decimal"/>
      <w:lvlText w:val="(%4)"/>
      <w:lvlJc w:val="left"/>
      <w:pPr>
        <w:ind w:left="5671" w:firstLine="0"/>
      </w:pPr>
      <w:rPr>
        <w:rFonts w:hint="default"/>
      </w:rPr>
    </w:lvl>
    <w:lvl w:ilvl="4">
      <w:start w:val="1"/>
      <w:numFmt w:val="lowerLetter"/>
      <w:lvlText w:val="(%5)"/>
      <w:lvlJc w:val="left"/>
      <w:pPr>
        <w:ind w:left="5671" w:firstLine="0"/>
      </w:pPr>
      <w:rPr>
        <w:rFonts w:hint="default"/>
      </w:rPr>
    </w:lvl>
    <w:lvl w:ilvl="5">
      <w:start w:val="1"/>
      <w:numFmt w:val="lowerRoman"/>
      <w:lvlText w:val="(%6)"/>
      <w:lvlJc w:val="left"/>
      <w:pPr>
        <w:ind w:left="5671" w:firstLine="0"/>
      </w:pPr>
      <w:rPr>
        <w:rFonts w:hint="default"/>
      </w:rPr>
    </w:lvl>
    <w:lvl w:ilvl="6">
      <w:start w:val="1"/>
      <w:numFmt w:val="decimal"/>
      <w:lvlText w:val="%7."/>
      <w:lvlJc w:val="left"/>
      <w:pPr>
        <w:ind w:left="5671" w:firstLine="0"/>
      </w:pPr>
      <w:rPr>
        <w:rFonts w:hint="default"/>
      </w:rPr>
    </w:lvl>
    <w:lvl w:ilvl="7">
      <w:start w:val="1"/>
      <w:numFmt w:val="lowerLetter"/>
      <w:lvlText w:val="%8."/>
      <w:lvlJc w:val="left"/>
      <w:pPr>
        <w:ind w:left="5671" w:firstLine="0"/>
      </w:pPr>
      <w:rPr>
        <w:rFonts w:hint="default"/>
      </w:rPr>
    </w:lvl>
    <w:lvl w:ilvl="8">
      <w:start w:val="1"/>
      <w:numFmt w:val="lowerRoman"/>
      <w:lvlText w:val="%9."/>
      <w:lvlJc w:val="left"/>
      <w:pPr>
        <w:ind w:left="5671" w:firstLine="0"/>
      </w:pPr>
      <w:rPr>
        <w:rFonts w:hint="default"/>
      </w:rPr>
    </w:lvl>
  </w:abstractNum>
  <w:abstractNum w:abstractNumId="48" w15:restartNumberingAfterBreak="0">
    <w:nsid w:val="6CAE1826"/>
    <w:multiLevelType w:val="hybridMultilevel"/>
    <w:tmpl w:val="18F60EC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FE4563A"/>
    <w:multiLevelType w:val="hybridMultilevel"/>
    <w:tmpl w:val="BECE6C84"/>
    <w:lvl w:ilvl="0" w:tplc="D5CEFE56">
      <w:start w:val="7"/>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33342F2"/>
    <w:multiLevelType w:val="hybridMultilevel"/>
    <w:tmpl w:val="156E83A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56F6AB1"/>
    <w:multiLevelType w:val="hybridMultilevel"/>
    <w:tmpl w:val="4EDCE1A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2" w15:restartNumberingAfterBreak="0">
    <w:nsid w:val="765D1A9B"/>
    <w:multiLevelType w:val="hybridMultilevel"/>
    <w:tmpl w:val="C6DEBA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1">
      <w:start w:val="1"/>
      <w:numFmt w:val="decimal"/>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71C3301"/>
    <w:multiLevelType w:val="hybridMultilevel"/>
    <w:tmpl w:val="D0A272C2"/>
    <w:lvl w:ilvl="0" w:tplc="70F832F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4" w15:restartNumberingAfterBreak="0">
    <w:nsid w:val="79352F39"/>
    <w:multiLevelType w:val="hybridMultilevel"/>
    <w:tmpl w:val="D6A4FBC4"/>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15:restartNumberingAfterBreak="0">
    <w:nsid w:val="7CDF5B1D"/>
    <w:multiLevelType w:val="hybridMultilevel"/>
    <w:tmpl w:val="6C101318"/>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6" w15:restartNumberingAfterBreak="0">
    <w:nsid w:val="7DDA604D"/>
    <w:multiLevelType w:val="multilevel"/>
    <w:tmpl w:val="2FB204E8"/>
    <w:lvl w:ilvl="0">
      <w:start w:val="1"/>
      <w:numFmt w:val="decimal"/>
      <w:lvlText w:val="%1."/>
      <w:lvlJc w:val="left"/>
      <w:pPr>
        <w:tabs>
          <w:tab w:val="num" w:pos="680"/>
        </w:tabs>
        <w:ind w:left="680" w:hanging="624"/>
      </w:pPr>
      <w:rPr>
        <w:rFonts w:cs="MS Reference Specialty"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tabs>
          <w:tab w:val="num" w:pos="677"/>
        </w:tabs>
        <w:ind w:left="677" w:hanging="619"/>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Roman"/>
      <w:lvlText w:val="(%3)"/>
      <w:lvlJc w:val="left"/>
      <w:pPr>
        <w:tabs>
          <w:tab w:val="num" w:pos="680"/>
        </w:tabs>
        <w:ind w:left="680" w:hanging="624"/>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lowerRoman"/>
      <w:lvlText w:val="(%4)"/>
      <w:lvlJc w:val="left"/>
      <w:pPr>
        <w:tabs>
          <w:tab w:val="num" w:pos="1191"/>
        </w:tabs>
        <w:ind w:left="1191" w:hanging="567"/>
      </w:pPr>
      <w:rPr>
        <w:rFonts w:ascii="Arial" w:eastAsia="MS Reference Specialty" w:hAnsi="Arial" w:cs="MS Reference Specialty"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lowerRoman"/>
      <w:lvlText w:val="(%5)"/>
      <w:lvlJc w:val="left"/>
      <w:pPr>
        <w:ind w:left="1693" w:hanging="360"/>
      </w:pPr>
    </w:lvl>
    <w:lvl w:ilvl="5">
      <w:start w:val="1"/>
      <w:numFmt w:val="lowerRoman"/>
      <w:lvlText w:val="(%6)"/>
      <w:lvlJc w:val="left"/>
      <w:pPr>
        <w:tabs>
          <w:tab w:val="num" w:pos="2097"/>
        </w:tabs>
        <w:ind w:left="2097" w:hanging="680"/>
      </w:pPr>
      <w:rPr>
        <w:rFonts w:hint="default"/>
        <w:b w:val="0"/>
        <w:bCs w:val="0"/>
        <w:i w:val="0"/>
        <w:iCs/>
        <w:sz w:val="20"/>
        <w:szCs w:val="20"/>
      </w:rPr>
    </w:lvl>
    <w:lvl w:ilvl="6">
      <w:start w:val="1"/>
      <w:numFmt w:val="upperLetter"/>
      <w:lvlText w:val="(%7)"/>
      <w:lvlJc w:val="left"/>
      <w:pPr>
        <w:tabs>
          <w:tab w:val="num" w:pos="2097"/>
        </w:tabs>
        <w:ind w:left="2097" w:hanging="680"/>
      </w:pPr>
      <w:rPr>
        <w:rFonts w:ascii="Arial" w:hAnsi="Arial" w:cs="Arial" w:hint="default"/>
        <w:b w:val="0"/>
        <w:bCs w:val="0"/>
        <w:i w:val="0"/>
        <w:iCs w:val="0"/>
        <w:sz w:val="20"/>
        <w:szCs w:val="20"/>
      </w:rPr>
    </w:lvl>
    <w:lvl w:ilvl="7">
      <w:start w:val="1"/>
      <w:numFmt w:val="lowerRoman"/>
      <w:lvlText w:val="%8)"/>
      <w:lvlJc w:val="left"/>
      <w:pPr>
        <w:tabs>
          <w:tab w:val="num" w:pos="2457"/>
        </w:tabs>
        <w:ind w:left="2457" w:hanging="360"/>
      </w:pPr>
      <w:rPr>
        <w:rFonts w:hint="default"/>
        <w:b w:val="0"/>
        <w:bCs w:val="0"/>
        <w:i w:val="0"/>
        <w:iCs w:val="0"/>
        <w:sz w:val="20"/>
        <w:szCs w:val="20"/>
      </w:rPr>
    </w:lvl>
    <w:lvl w:ilvl="8">
      <w:start w:val="1"/>
      <w:numFmt w:val="none"/>
      <w:lvlText w:val=""/>
      <w:lvlJc w:val="left"/>
      <w:pPr>
        <w:tabs>
          <w:tab w:val="num" w:pos="4376"/>
        </w:tabs>
        <w:ind w:left="4376" w:hanging="1440"/>
      </w:pPr>
      <w:rPr>
        <w:rFonts w:hint="default"/>
      </w:rPr>
    </w:lvl>
  </w:abstractNum>
  <w:abstractNum w:abstractNumId="57" w15:restartNumberingAfterBreak="0">
    <w:nsid w:val="7FD01167"/>
    <w:multiLevelType w:val="hybridMultilevel"/>
    <w:tmpl w:val="C758375E"/>
    <w:lvl w:ilvl="0" w:tplc="867A6296">
      <w:start w:val="1"/>
      <w:numFmt w:val="decimal"/>
      <w:lvlText w:val="%1."/>
      <w:lvlJc w:val="left"/>
      <w:pPr>
        <w:tabs>
          <w:tab w:val="num" w:pos="2340"/>
        </w:tabs>
        <w:ind w:left="2340" w:hanging="360"/>
      </w:pPr>
      <w:rPr>
        <w:rFonts w:ascii="Calibri" w:hAnsi="Calibri" w:cs="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43"/>
  </w:num>
  <w:num w:numId="3">
    <w:abstractNumId w:val="27"/>
  </w:num>
  <w:num w:numId="4">
    <w:abstractNumId w:val="31"/>
  </w:num>
  <w:num w:numId="5">
    <w:abstractNumId w:val="20"/>
  </w:num>
  <w:num w:numId="6">
    <w:abstractNumId w:val="48"/>
  </w:num>
  <w:num w:numId="7">
    <w:abstractNumId w:val="11"/>
  </w:num>
  <w:num w:numId="8">
    <w:abstractNumId w:val="10"/>
  </w:num>
  <w:num w:numId="9">
    <w:abstractNumId w:val="6"/>
  </w:num>
  <w:num w:numId="10">
    <w:abstractNumId w:val="47"/>
  </w:num>
  <w:num w:numId="11">
    <w:abstractNumId w:val="2"/>
  </w:num>
  <w:num w:numId="12">
    <w:abstractNumId w:val="28"/>
  </w:num>
  <w:num w:numId="13">
    <w:abstractNumId w:val="25"/>
  </w:num>
  <w:num w:numId="14">
    <w:abstractNumId w:val="38"/>
  </w:num>
  <w:num w:numId="15">
    <w:abstractNumId w:val="19"/>
  </w:num>
  <w:num w:numId="16">
    <w:abstractNumId w:val="32"/>
  </w:num>
  <w:num w:numId="17">
    <w:abstractNumId w:val="42"/>
  </w:num>
  <w:num w:numId="18">
    <w:abstractNumId w:val="23"/>
  </w:num>
  <w:num w:numId="19">
    <w:abstractNumId w:val="14"/>
  </w:num>
  <w:num w:numId="20">
    <w:abstractNumId w:val="49"/>
  </w:num>
  <w:num w:numId="21">
    <w:abstractNumId w:val="44"/>
  </w:num>
  <w:num w:numId="22">
    <w:abstractNumId w:val="18"/>
  </w:num>
  <w:num w:numId="23">
    <w:abstractNumId w:val="33"/>
  </w:num>
  <w:num w:numId="24">
    <w:abstractNumId w:val="16"/>
  </w:num>
  <w:num w:numId="25">
    <w:abstractNumId w:val="15"/>
  </w:num>
  <w:num w:numId="26">
    <w:abstractNumId w:val="7"/>
  </w:num>
  <w:num w:numId="27">
    <w:abstractNumId w:val="1"/>
  </w:num>
  <w:num w:numId="28">
    <w:abstractNumId w:val="46"/>
  </w:num>
  <w:num w:numId="29">
    <w:abstractNumId w:val="5"/>
  </w:num>
  <w:num w:numId="30">
    <w:abstractNumId w:val="55"/>
  </w:num>
  <w:num w:numId="31">
    <w:abstractNumId w:val="26"/>
  </w:num>
  <w:num w:numId="32">
    <w:abstractNumId w:val="22"/>
  </w:num>
  <w:num w:numId="33">
    <w:abstractNumId w:val="17"/>
  </w:num>
  <w:num w:numId="34">
    <w:abstractNumId w:val="13"/>
  </w:num>
  <w:num w:numId="35">
    <w:abstractNumId w:val="3"/>
  </w:num>
  <w:num w:numId="36">
    <w:abstractNumId w:val="34"/>
  </w:num>
  <w:num w:numId="37">
    <w:abstractNumId w:val="39"/>
  </w:num>
  <w:num w:numId="38">
    <w:abstractNumId w:val="35"/>
  </w:num>
  <w:num w:numId="39">
    <w:abstractNumId w:val="50"/>
  </w:num>
  <w:num w:numId="40">
    <w:abstractNumId w:val="53"/>
  </w:num>
  <w:num w:numId="41">
    <w:abstractNumId w:val="12"/>
  </w:num>
  <w:num w:numId="42">
    <w:abstractNumId w:val="9"/>
  </w:num>
  <w:num w:numId="43">
    <w:abstractNumId w:val="37"/>
  </w:num>
  <w:num w:numId="44">
    <w:abstractNumId w:val="4"/>
  </w:num>
  <w:num w:numId="45">
    <w:abstractNumId w:val="54"/>
  </w:num>
  <w:num w:numId="46">
    <w:abstractNumId w:val="40"/>
  </w:num>
  <w:num w:numId="47">
    <w:abstractNumId w:val="52"/>
  </w:num>
  <w:num w:numId="48">
    <w:abstractNumId w:val="41"/>
  </w:num>
  <w:num w:numId="49">
    <w:abstractNumId w:val="21"/>
  </w:num>
  <w:num w:numId="50">
    <w:abstractNumId w:val="57"/>
  </w:num>
  <w:num w:numId="51">
    <w:abstractNumId w:val="30"/>
  </w:num>
  <w:num w:numId="52">
    <w:abstractNumId w:val="29"/>
  </w:num>
  <w:num w:numId="53">
    <w:abstractNumId w:val="56"/>
  </w:num>
  <w:num w:numId="54">
    <w:abstractNumId w:val="36"/>
  </w:num>
  <w:num w:numId="55">
    <w:abstractNumId w:val="24"/>
  </w:num>
  <w:num w:numId="56">
    <w:abstractNumId w:val="0"/>
  </w:num>
  <w:num w:numId="57">
    <w:abstractNumId w:val="8"/>
  </w:num>
  <w:num w:numId="5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FD"/>
    <w:rsid w:val="000010FB"/>
    <w:rsid w:val="000366F6"/>
    <w:rsid w:val="0004195A"/>
    <w:rsid w:val="00047CC2"/>
    <w:rsid w:val="0005183C"/>
    <w:rsid w:val="00065D02"/>
    <w:rsid w:val="000975B8"/>
    <w:rsid w:val="000B4977"/>
    <w:rsid w:val="000D2CDC"/>
    <w:rsid w:val="000F0736"/>
    <w:rsid w:val="0013122C"/>
    <w:rsid w:val="0013237C"/>
    <w:rsid w:val="00132F8F"/>
    <w:rsid w:val="0013453E"/>
    <w:rsid w:val="00220DF0"/>
    <w:rsid w:val="00237AF7"/>
    <w:rsid w:val="002435AF"/>
    <w:rsid w:val="00264D46"/>
    <w:rsid w:val="0026786F"/>
    <w:rsid w:val="00285129"/>
    <w:rsid w:val="002859D1"/>
    <w:rsid w:val="002A5F7F"/>
    <w:rsid w:val="002C6014"/>
    <w:rsid w:val="002E7491"/>
    <w:rsid w:val="002F0177"/>
    <w:rsid w:val="00350E65"/>
    <w:rsid w:val="00363203"/>
    <w:rsid w:val="0040251E"/>
    <w:rsid w:val="00482BFD"/>
    <w:rsid w:val="004A3B2E"/>
    <w:rsid w:val="004B1083"/>
    <w:rsid w:val="00550428"/>
    <w:rsid w:val="00551EA5"/>
    <w:rsid w:val="00566F00"/>
    <w:rsid w:val="005768E4"/>
    <w:rsid w:val="00581869"/>
    <w:rsid w:val="0058196E"/>
    <w:rsid w:val="00597B61"/>
    <w:rsid w:val="005C2F4A"/>
    <w:rsid w:val="005F0D6D"/>
    <w:rsid w:val="00637862"/>
    <w:rsid w:val="00660E7C"/>
    <w:rsid w:val="006B6197"/>
    <w:rsid w:val="006C6D02"/>
    <w:rsid w:val="0073563F"/>
    <w:rsid w:val="0075319A"/>
    <w:rsid w:val="00776A7A"/>
    <w:rsid w:val="007806EB"/>
    <w:rsid w:val="007A7BED"/>
    <w:rsid w:val="007C4068"/>
    <w:rsid w:val="007C535E"/>
    <w:rsid w:val="007C7379"/>
    <w:rsid w:val="007E76B9"/>
    <w:rsid w:val="007F4138"/>
    <w:rsid w:val="00836A18"/>
    <w:rsid w:val="00843152"/>
    <w:rsid w:val="00851682"/>
    <w:rsid w:val="008C59DE"/>
    <w:rsid w:val="00907B7F"/>
    <w:rsid w:val="009253C2"/>
    <w:rsid w:val="009828D0"/>
    <w:rsid w:val="00985BB8"/>
    <w:rsid w:val="009968E8"/>
    <w:rsid w:val="009A2B96"/>
    <w:rsid w:val="009A6FDF"/>
    <w:rsid w:val="00A004B9"/>
    <w:rsid w:val="00A36967"/>
    <w:rsid w:val="00A63BF0"/>
    <w:rsid w:val="00AD34D7"/>
    <w:rsid w:val="00B04F49"/>
    <w:rsid w:val="00B22221"/>
    <w:rsid w:val="00B25E3A"/>
    <w:rsid w:val="00B369E0"/>
    <w:rsid w:val="00B7660D"/>
    <w:rsid w:val="00B845F9"/>
    <w:rsid w:val="00BD0B4B"/>
    <w:rsid w:val="00BE5C39"/>
    <w:rsid w:val="00C91FAA"/>
    <w:rsid w:val="00C96059"/>
    <w:rsid w:val="00CC6DA8"/>
    <w:rsid w:val="00CE2054"/>
    <w:rsid w:val="00D273E6"/>
    <w:rsid w:val="00D46EA3"/>
    <w:rsid w:val="00D50D3E"/>
    <w:rsid w:val="00D821AE"/>
    <w:rsid w:val="00D915D1"/>
    <w:rsid w:val="00DB06B6"/>
    <w:rsid w:val="00DB3C1A"/>
    <w:rsid w:val="00DD7AD0"/>
    <w:rsid w:val="00E13434"/>
    <w:rsid w:val="00E151BF"/>
    <w:rsid w:val="00E21F64"/>
    <w:rsid w:val="00E222D9"/>
    <w:rsid w:val="00E57C34"/>
    <w:rsid w:val="00EA5E88"/>
    <w:rsid w:val="00EF1F21"/>
    <w:rsid w:val="00EF5493"/>
    <w:rsid w:val="00F36195"/>
    <w:rsid w:val="00F621CF"/>
    <w:rsid w:val="00FD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23CE5"/>
  <w15:chartTrackingRefBased/>
  <w15:docId w15:val="{9831163F-715B-4CC9-B690-E52AA8B8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2BFD"/>
    <w:pPr>
      <w:spacing w:after="0" w:line="240" w:lineRule="auto"/>
    </w:pPr>
    <w:rPr>
      <w:rFonts w:ascii="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82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82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82B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82B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82B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82BF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82BF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82BF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82BF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2B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82B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82B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82B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82B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82B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82B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82B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82BFD"/>
    <w:rPr>
      <w:rFonts w:eastAsiaTheme="majorEastAsia" w:cstheme="majorBidi"/>
      <w:color w:val="272727" w:themeColor="text1" w:themeTint="D8"/>
    </w:rPr>
  </w:style>
  <w:style w:type="paragraph" w:styleId="Tytu">
    <w:name w:val="Title"/>
    <w:basedOn w:val="Normalny"/>
    <w:next w:val="Normalny"/>
    <w:link w:val="TytuZnak"/>
    <w:uiPriority w:val="10"/>
    <w:qFormat/>
    <w:rsid w:val="00482BF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82B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82B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82B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82BFD"/>
    <w:pPr>
      <w:spacing w:before="160"/>
      <w:jc w:val="center"/>
    </w:pPr>
    <w:rPr>
      <w:i/>
      <w:iCs/>
      <w:color w:val="404040" w:themeColor="text1" w:themeTint="BF"/>
    </w:rPr>
  </w:style>
  <w:style w:type="character" w:customStyle="1" w:styleId="CytatZnak">
    <w:name w:val="Cytat Znak"/>
    <w:basedOn w:val="Domylnaczcionkaakapitu"/>
    <w:link w:val="Cytat"/>
    <w:uiPriority w:val="29"/>
    <w:rsid w:val="00482BFD"/>
    <w:rPr>
      <w:i/>
      <w:iCs/>
      <w:color w:val="404040" w:themeColor="text1" w:themeTint="BF"/>
    </w:rPr>
  </w:style>
  <w:style w:type="paragraph" w:styleId="Akapitzlist">
    <w:name w:val="List Paragraph"/>
    <w:aliases w:val="En tête 1,List Paragraph1,Table/Figure Heading,List Paragraph compact,Normal bullet 2,Paragraphe de liste 2,Reference list,Bullet list,Numbered List,1st level - Bullet List Paragraph,Lettre d'introduction,Paragraph,Bullet EY,List L1,2"/>
    <w:basedOn w:val="Normalny"/>
    <w:link w:val="AkapitzlistZnak"/>
    <w:uiPriority w:val="34"/>
    <w:qFormat/>
    <w:rsid w:val="00482BFD"/>
    <w:pPr>
      <w:ind w:left="720"/>
      <w:contextualSpacing/>
    </w:pPr>
  </w:style>
  <w:style w:type="character" w:styleId="Wyrnienieintensywne">
    <w:name w:val="Intense Emphasis"/>
    <w:basedOn w:val="Domylnaczcionkaakapitu"/>
    <w:uiPriority w:val="21"/>
    <w:qFormat/>
    <w:rsid w:val="00482BFD"/>
    <w:rPr>
      <w:i/>
      <w:iCs/>
      <w:color w:val="0F4761" w:themeColor="accent1" w:themeShade="BF"/>
    </w:rPr>
  </w:style>
  <w:style w:type="paragraph" w:styleId="Cytatintensywny">
    <w:name w:val="Intense Quote"/>
    <w:basedOn w:val="Normalny"/>
    <w:next w:val="Normalny"/>
    <w:link w:val="CytatintensywnyZnak"/>
    <w:uiPriority w:val="30"/>
    <w:qFormat/>
    <w:rsid w:val="00482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82BFD"/>
    <w:rPr>
      <w:i/>
      <w:iCs/>
      <w:color w:val="0F4761" w:themeColor="accent1" w:themeShade="BF"/>
    </w:rPr>
  </w:style>
  <w:style w:type="character" w:styleId="Odwoanieintensywne">
    <w:name w:val="Intense Reference"/>
    <w:basedOn w:val="Domylnaczcionkaakapitu"/>
    <w:uiPriority w:val="32"/>
    <w:qFormat/>
    <w:rsid w:val="00482BFD"/>
    <w:rPr>
      <w:b/>
      <w:bCs/>
      <w:smallCaps/>
      <w:color w:val="0F4761" w:themeColor="accent1" w:themeShade="BF"/>
      <w:spacing w:val="5"/>
    </w:rPr>
  </w:style>
  <w:style w:type="character" w:styleId="Odwoaniedokomentarza">
    <w:name w:val="annotation reference"/>
    <w:uiPriority w:val="99"/>
    <w:semiHidden/>
    <w:rsid w:val="00776A7A"/>
    <w:rPr>
      <w:sz w:val="16"/>
      <w:szCs w:val="16"/>
    </w:rPr>
  </w:style>
  <w:style w:type="paragraph" w:styleId="Tekstkomentarza">
    <w:name w:val="annotation text"/>
    <w:basedOn w:val="Normalny"/>
    <w:link w:val="TekstkomentarzaZnak"/>
    <w:uiPriority w:val="99"/>
    <w:rsid w:val="00776A7A"/>
    <w:rPr>
      <w:rFonts w:ascii="Times New Roman PL" w:eastAsia="Times New Roman" w:hAnsi="Times New Roman PL"/>
      <w:lang w:val="x-none" w:eastAsia="x-none"/>
    </w:rPr>
  </w:style>
  <w:style w:type="character" w:customStyle="1" w:styleId="TekstkomentarzaZnak">
    <w:name w:val="Tekst komentarza Znak"/>
    <w:basedOn w:val="Domylnaczcionkaakapitu"/>
    <w:link w:val="Tekstkomentarza"/>
    <w:uiPriority w:val="99"/>
    <w:rsid w:val="00776A7A"/>
    <w:rPr>
      <w:rFonts w:ascii="Times New Roman PL" w:eastAsia="Times New Roman" w:hAnsi="Times New Roman PL" w:cs="Times New Roman"/>
      <w:kern w:val="0"/>
      <w:sz w:val="20"/>
      <w:szCs w:val="20"/>
      <w:lang w:val="x-none" w:eastAsia="x-none"/>
      <w14:ligatures w14:val="none"/>
    </w:rPr>
  </w:style>
  <w:style w:type="paragraph" w:styleId="Tekstpodstawowywcity">
    <w:name w:val="Body Text Indent"/>
    <w:basedOn w:val="Normalny"/>
    <w:link w:val="TekstpodstawowywcityZnak"/>
    <w:rsid w:val="0013122C"/>
    <w:pPr>
      <w:spacing w:after="120"/>
      <w:ind w:left="283"/>
    </w:pPr>
    <w:rPr>
      <w:rFonts w:ascii="Times New Roman PL" w:eastAsia="Times New Roman" w:hAnsi="Times New Roman PL"/>
      <w:lang w:val="x-none" w:eastAsia="x-none"/>
    </w:rPr>
  </w:style>
  <w:style w:type="character" w:customStyle="1" w:styleId="TekstpodstawowywcityZnak">
    <w:name w:val="Tekst podstawowy wcięty Znak"/>
    <w:basedOn w:val="Domylnaczcionkaakapitu"/>
    <w:link w:val="Tekstpodstawowywcity"/>
    <w:rsid w:val="0013122C"/>
    <w:rPr>
      <w:rFonts w:ascii="Times New Roman PL" w:eastAsia="Times New Roman" w:hAnsi="Times New Roman PL" w:cs="Times New Roman"/>
      <w:kern w:val="0"/>
      <w:sz w:val="20"/>
      <w:szCs w:val="20"/>
      <w:lang w:val="x-none" w:eastAsia="x-none"/>
      <w14:ligatures w14:val="none"/>
    </w:rPr>
  </w:style>
  <w:style w:type="character" w:customStyle="1" w:styleId="AkapitzlistZnak">
    <w:name w:val="Akapit z listą Znak"/>
    <w:aliases w:val="En tête 1 Znak,List Paragraph1 Znak,Table/Figure Heading Znak,List Paragraph compact Znak,Normal bullet 2 Znak,Paragraphe de liste 2 Znak,Reference list Znak,Bullet list Znak,Numbered List Znak,1st level - Bullet List Paragraph Znak"/>
    <w:link w:val="Akapitzlist"/>
    <w:uiPriority w:val="34"/>
    <w:qFormat/>
    <w:locked/>
    <w:rsid w:val="0013122C"/>
    <w:rPr>
      <w:rFonts w:ascii="Times New Roman" w:eastAsia="SimSun" w:hAnsi="Times New Roman" w:cs="Times New Roman"/>
      <w:kern w:val="0"/>
      <w:sz w:val="20"/>
      <w:szCs w:val="20"/>
      <w:lang w:eastAsia="pl-PL"/>
      <w14:ligatures w14:val="none"/>
    </w:rPr>
  </w:style>
  <w:style w:type="paragraph" w:styleId="Tekstprzypisudolnego">
    <w:name w:val="footnote text"/>
    <w:aliases w:val="Car,Footnote Text Char Char Char Char,Footnote Text Char Char Char Char Char Char Char Char,Footnote Text Char Char1,Footnote Text Char1,Footnote Text Char1 Char Char,Schriftart: 10 pt,Schriftart: 9 pt,Text poznámky pod čiarou 007"/>
    <w:basedOn w:val="Normalny"/>
    <w:next w:val="Normalny"/>
    <w:link w:val="TekstprzypisudolnegoZnak"/>
    <w:qFormat/>
    <w:rsid w:val="00EF1F21"/>
    <w:pPr>
      <w:spacing w:after="120"/>
      <w:ind w:left="340" w:hanging="340"/>
      <w:jc w:val="both"/>
    </w:pPr>
    <w:rPr>
      <w:lang w:val="en-GB" w:eastAsia="zh-CN" w:bidi="ar-AE"/>
    </w:rPr>
  </w:style>
  <w:style w:type="character" w:customStyle="1" w:styleId="TekstprzypisudolnegoZnak">
    <w:name w:val="Tekst przypisu dolnego Znak"/>
    <w:aliases w:val="Car Znak,Footnote Text Char Char Char Char Znak,Footnote Text Char Char Char Char Char Char Char Char Znak,Footnote Text Char Char1 Znak,Footnote Text Char1 Znak,Footnote Text Char1 Char Char Znak,Schriftart: 10 pt Znak"/>
    <w:basedOn w:val="Domylnaczcionkaakapitu"/>
    <w:link w:val="Tekstprzypisudolnego"/>
    <w:rsid w:val="00EF1F21"/>
    <w:rPr>
      <w:rFonts w:ascii="Times New Roman" w:eastAsia="SimSun" w:hAnsi="Times New Roman" w:cs="Times New Roman"/>
      <w:kern w:val="0"/>
      <w:sz w:val="20"/>
      <w:szCs w:val="20"/>
      <w:lang w:val="en-GB" w:eastAsia="zh-CN" w:bidi="ar-AE"/>
      <w14:ligatures w14:val="none"/>
    </w:rPr>
  </w:style>
  <w:style w:type="character" w:styleId="Odwoanieprzypisudolnego">
    <w:name w:val="footnote reference"/>
    <w:aliases w:val=" BVI fnr,(Footnote Reference),16 Point,BVI fnr,Exposant 3 Point,Footnote,Footnote Reference1,Footnote call,Footnote reference number,Footnote symbol,Re,Ref,SUPERS,Times 10 Point,Voetnootverwijzing,de nota al pie,note TESI"/>
    <w:basedOn w:val="Domylnaczcionkaakapitu"/>
    <w:qFormat/>
    <w:rsid w:val="00EF1F21"/>
    <w:rPr>
      <w:rFonts w:ascii="Times New Roman" w:eastAsia="SimSun" w:hAnsi="Times New Roman" w:cs="Simplified Arabic"/>
      <w:sz w:val="18"/>
      <w:szCs w:val="18"/>
      <w:vertAlign w:val="superscript"/>
      <w:lang w:bidi="ar-AE"/>
    </w:rPr>
  </w:style>
  <w:style w:type="paragraph" w:customStyle="1" w:styleId="ScheduleHeading">
    <w:name w:val="Schedule Heading"/>
    <w:basedOn w:val="Normalny"/>
    <w:next w:val="Normalny"/>
    <w:uiPriority w:val="49"/>
    <w:qFormat/>
    <w:rsid w:val="00EF1F21"/>
    <w:pPr>
      <w:numPr>
        <w:ilvl w:val="1"/>
        <w:numId w:val="17"/>
      </w:numPr>
      <w:spacing w:after="240" w:line="360" w:lineRule="auto"/>
      <w:jc w:val="center"/>
      <w:outlineLvl w:val="0"/>
    </w:pPr>
    <w:rPr>
      <w:rFonts w:ascii="Arial" w:eastAsia="Times New Roman" w:hAnsi="Arial"/>
      <w:b/>
      <w:caps/>
      <w:w w:val="105"/>
      <w:kern w:val="20"/>
      <w:lang w:val="en-GB" w:eastAsia="en-US"/>
    </w:rPr>
  </w:style>
  <w:style w:type="paragraph" w:customStyle="1" w:styleId="Schedule1">
    <w:name w:val="Schedule 1"/>
    <w:basedOn w:val="Normalny"/>
    <w:next w:val="Normalny"/>
    <w:uiPriority w:val="49"/>
    <w:qFormat/>
    <w:rsid w:val="00EF1F21"/>
    <w:pPr>
      <w:numPr>
        <w:ilvl w:val="2"/>
        <w:numId w:val="17"/>
      </w:numPr>
      <w:spacing w:after="120"/>
      <w:jc w:val="both"/>
      <w:outlineLvl w:val="2"/>
    </w:pPr>
    <w:rPr>
      <w:rFonts w:ascii="Arial" w:eastAsia="Times New Roman" w:hAnsi="Arial"/>
      <w:w w:val="105"/>
      <w:kern w:val="20"/>
      <w:lang w:val="en-GB" w:eastAsia="en-US"/>
    </w:rPr>
  </w:style>
  <w:style w:type="paragraph" w:customStyle="1" w:styleId="Schedule4">
    <w:name w:val="Schedule 4"/>
    <w:basedOn w:val="Normalny"/>
    <w:uiPriority w:val="49"/>
    <w:qFormat/>
    <w:rsid w:val="00EF1F21"/>
    <w:pPr>
      <w:numPr>
        <w:ilvl w:val="5"/>
        <w:numId w:val="17"/>
      </w:numPr>
      <w:tabs>
        <w:tab w:val="left" w:pos="1758"/>
      </w:tabs>
      <w:spacing w:after="120"/>
      <w:jc w:val="both"/>
      <w:outlineLvl w:val="5"/>
    </w:pPr>
    <w:rPr>
      <w:rFonts w:ascii="Arial" w:eastAsia="Times New Roman" w:hAnsi="Arial"/>
      <w:w w:val="105"/>
      <w:kern w:val="20"/>
      <w:lang w:val="en-GB" w:eastAsia="en-US"/>
    </w:rPr>
  </w:style>
  <w:style w:type="paragraph" w:customStyle="1" w:styleId="Schedule5">
    <w:name w:val="Schedule 5"/>
    <w:basedOn w:val="Schedule4"/>
    <w:uiPriority w:val="49"/>
    <w:qFormat/>
    <w:rsid w:val="00EF1F21"/>
    <w:pPr>
      <w:numPr>
        <w:ilvl w:val="3"/>
      </w:numPr>
      <w:outlineLvl w:val="6"/>
    </w:pPr>
  </w:style>
  <w:style w:type="paragraph" w:customStyle="1" w:styleId="Schedule6">
    <w:name w:val="Schedule 6"/>
    <w:basedOn w:val="Normalny"/>
    <w:qFormat/>
    <w:rsid w:val="00EF1F21"/>
    <w:pPr>
      <w:numPr>
        <w:ilvl w:val="7"/>
        <w:numId w:val="17"/>
      </w:numPr>
      <w:tabs>
        <w:tab w:val="left" w:pos="1758"/>
      </w:tabs>
      <w:spacing w:after="120" w:line="336" w:lineRule="auto"/>
      <w:jc w:val="both"/>
      <w:outlineLvl w:val="7"/>
    </w:pPr>
    <w:rPr>
      <w:rFonts w:ascii="Arial" w:eastAsia="Times New Roman" w:hAnsi="Arial"/>
      <w:w w:val="105"/>
      <w:kern w:val="20"/>
      <w:lang w:val="en-GB" w:eastAsia="en-US"/>
    </w:rPr>
  </w:style>
  <w:style w:type="paragraph" w:customStyle="1" w:styleId="Schedule7">
    <w:name w:val="Schedule 7"/>
    <w:basedOn w:val="Normalny"/>
    <w:uiPriority w:val="49"/>
    <w:qFormat/>
    <w:rsid w:val="00EF1F21"/>
    <w:pPr>
      <w:numPr>
        <w:ilvl w:val="4"/>
        <w:numId w:val="17"/>
      </w:numPr>
      <w:tabs>
        <w:tab w:val="left" w:pos="1191"/>
      </w:tabs>
      <w:spacing w:after="120"/>
      <w:jc w:val="both"/>
      <w:outlineLvl w:val="8"/>
    </w:pPr>
    <w:rPr>
      <w:rFonts w:ascii="Arial" w:eastAsia="Times New Roman" w:hAnsi="Arial"/>
      <w:w w:val="105"/>
      <w:kern w:val="20"/>
      <w:lang w:val="en-GB" w:eastAsia="en-US"/>
    </w:rPr>
  </w:style>
  <w:style w:type="paragraph" w:customStyle="1" w:styleId="Body8">
    <w:name w:val="Body 8"/>
    <w:basedOn w:val="Normalny"/>
    <w:uiPriority w:val="49"/>
    <w:qFormat/>
    <w:rsid w:val="00EF1F21"/>
    <w:pPr>
      <w:numPr>
        <w:ilvl w:val="6"/>
        <w:numId w:val="17"/>
      </w:numPr>
      <w:spacing w:after="120" w:line="336" w:lineRule="auto"/>
      <w:jc w:val="both"/>
    </w:pPr>
    <w:rPr>
      <w:rFonts w:ascii="Arial" w:eastAsia="Times New Roman" w:hAnsi="Arial"/>
      <w:w w:val="105"/>
      <w:kern w:val="20"/>
      <w:lang w:val="en-GB" w:eastAsia="en-US"/>
    </w:rPr>
  </w:style>
  <w:style w:type="paragraph" w:customStyle="1" w:styleId="ScheduleManualHead">
    <w:name w:val="Schedule Manual Head"/>
    <w:basedOn w:val="Normalny"/>
    <w:next w:val="Normalny"/>
    <w:uiPriority w:val="49"/>
    <w:qFormat/>
    <w:rsid w:val="00EF1F21"/>
    <w:pPr>
      <w:numPr>
        <w:ilvl w:val="8"/>
        <w:numId w:val="17"/>
      </w:numPr>
      <w:spacing w:line="360" w:lineRule="auto"/>
      <w:jc w:val="center"/>
    </w:pPr>
    <w:rPr>
      <w:rFonts w:ascii="Arial" w:eastAsia="Times New Roman" w:hAnsi="Arial"/>
      <w:b/>
      <w:caps/>
      <w:w w:val="105"/>
      <w:kern w:val="20"/>
      <w:lang w:val="en-GB" w:eastAsia="en-US"/>
    </w:rPr>
  </w:style>
  <w:style w:type="table" w:customStyle="1" w:styleId="Tabela-Siatka1">
    <w:name w:val="Tabela - Siatka1"/>
    <w:basedOn w:val="Standardowy"/>
    <w:next w:val="Tabela-Siatka"/>
    <w:uiPriority w:val="39"/>
    <w:rsid w:val="00EF1F2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F1F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A7BED"/>
    <w:rPr>
      <w:color w:val="0000FF"/>
      <w:u w:val="single"/>
    </w:rPr>
  </w:style>
  <w:style w:type="paragraph" w:styleId="Tekstpodstawowy">
    <w:name w:val="Body Text"/>
    <w:basedOn w:val="Normalny"/>
    <w:link w:val="TekstpodstawowyZnak"/>
    <w:uiPriority w:val="99"/>
    <w:semiHidden/>
    <w:unhideWhenUsed/>
    <w:rsid w:val="009A6FDF"/>
    <w:pPr>
      <w:spacing w:after="120"/>
    </w:pPr>
  </w:style>
  <w:style w:type="character" w:customStyle="1" w:styleId="TekstpodstawowyZnak">
    <w:name w:val="Tekst podstawowy Znak"/>
    <w:basedOn w:val="Domylnaczcionkaakapitu"/>
    <w:link w:val="Tekstpodstawowy"/>
    <w:uiPriority w:val="99"/>
    <w:semiHidden/>
    <w:rsid w:val="009A6FDF"/>
    <w:rPr>
      <w:rFonts w:ascii="Times New Roman" w:eastAsia="SimSun" w:hAnsi="Times New Roman" w:cs="Times New Roman"/>
      <w:kern w:val="0"/>
      <w:sz w:val="20"/>
      <w:szCs w:val="20"/>
      <w:lang w:eastAsia="pl-PL"/>
      <w14:ligatures w14:val="none"/>
    </w:rPr>
  </w:style>
  <w:style w:type="paragraph" w:styleId="Poprawka">
    <w:name w:val="Revision"/>
    <w:hidden/>
    <w:uiPriority w:val="99"/>
    <w:semiHidden/>
    <w:rsid w:val="009253C2"/>
    <w:pPr>
      <w:spacing w:after="0" w:line="240" w:lineRule="auto"/>
    </w:pPr>
    <w:rPr>
      <w:rFonts w:ascii="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253C2"/>
    <w:rPr>
      <w:rFonts w:ascii="Times New Roman" w:eastAsia="SimSun" w:hAnsi="Times New Roman"/>
      <w:b/>
      <w:bCs/>
      <w:lang w:val="pl-PL" w:eastAsia="pl-PL"/>
    </w:rPr>
  </w:style>
  <w:style w:type="character" w:customStyle="1" w:styleId="TematkomentarzaZnak">
    <w:name w:val="Temat komentarza Znak"/>
    <w:basedOn w:val="TekstkomentarzaZnak"/>
    <w:link w:val="Tematkomentarza"/>
    <w:uiPriority w:val="99"/>
    <w:semiHidden/>
    <w:rsid w:val="009253C2"/>
    <w:rPr>
      <w:rFonts w:ascii="Times New Roman" w:eastAsia="SimSun" w:hAnsi="Times New Roman" w:cs="Times New Roman"/>
      <w:b/>
      <w:bCs/>
      <w:kern w:val="0"/>
      <w:sz w:val="20"/>
      <w:szCs w:val="20"/>
      <w:lang w:val="x-none" w:eastAsia="pl-PL"/>
      <w14:ligatures w14:val="none"/>
    </w:rPr>
  </w:style>
  <w:style w:type="paragraph" w:styleId="Tekstdymka">
    <w:name w:val="Balloon Text"/>
    <w:basedOn w:val="Normalny"/>
    <w:link w:val="TekstdymkaZnak"/>
    <w:uiPriority w:val="99"/>
    <w:semiHidden/>
    <w:unhideWhenUsed/>
    <w:rsid w:val="003632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203"/>
    <w:rPr>
      <w:rFonts w:ascii="Segoe UI" w:eastAsia="SimSun" w:hAnsi="Segoe UI" w:cs="Segoe UI"/>
      <w:kern w:val="0"/>
      <w:sz w:val="18"/>
      <w:szCs w:val="18"/>
      <w:lang w:eastAsia="pl-PL"/>
      <w14:ligatures w14:val="none"/>
    </w:rPr>
  </w:style>
  <w:style w:type="paragraph" w:styleId="Tekstprzypisukocowego">
    <w:name w:val="endnote text"/>
    <w:basedOn w:val="Normalny"/>
    <w:link w:val="TekstprzypisukocowegoZnak"/>
    <w:uiPriority w:val="99"/>
    <w:semiHidden/>
    <w:unhideWhenUsed/>
    <w:rsid w:val="00D50D3E"/>
  </w:style>
  <w:style w:type="character" w:customStyle="1" w:styleId="TekstprzypisukocowegoZnak">
    <w:name w:val="Tekst przypisu końcowego Znak"/>
    <w:basedOn w:val="Domylnaczcionkaakapitu"/>
    <w:link w:val="Tekstprzypisukocowego"/>
    <w:uiPriority w:val="99"/>
    <w:semiHidden/>
    <w:rsid w:val="00D50D3E"/>
    <w:rPr>
      <w:rFonts w:ascii="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D50D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knf.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rf.gov.pl" TargetMode="External"/><Relationship Id="rId2" Type="http://schemas.openxmlformats.org/officeDocument/2006/relationships/numbering" Target="numbering.xml"/><Relationship Id="rId16" Type="http://schemas.openxmlformats.org/officeDocument/2006/relationships/hyperlink" Target="mailto:sad.polubowny@knf.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knf.gov.pl" TargetMode="External"/><Relationship Id="rId10" Type="http://schemas.openxmlformats.org/officeDocument/2006/relationships/image" Target="media/image3.png"/><Relationship Id="rId19" Type="http://schemas.openxmlformats.org/officeDocument/2006/relationships/hyperlink" Target="mailto:sad.polubowny@knf.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gk.pl/kontak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fsd/fsf" TargetMode="External"/><Relationship Id="rId1" Type="http://schemas.openxmlformats.org/officeDocument/2006/relationships/hyperlink" Target="http://www.sanctionsmap.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CEF23-D877-4CA8-A6B5-7003C5E1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11346</Words>
  <Characters>68079</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79267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Rutkowski, Grzegorz</dc:creator>
  <cp:keywords/>
  <dc:description/>
  <cp:lastModifiedBy>Kopczyński, Leszek</cp:lastModifiedBy>
  <cp:revision>4</cp:revision>
  <dcterms:created xsi:type="dcterms:W3CDTF">2024-06-14T12:39:00Z</dcterms:created>
  <dcterms:modified xsi:type="dcterms:W3CDTF">2024-06-24T07:51:00Z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a0fa98-7deb-4b97-a58b-3087d9cf6647_Enabled">
    <vt:lpwstr>true</vt:lpwstr>
  </property>
  <property fmtid="{D5CDD505-2E9C-101B-9397-08002B2CF9AE}" pid="3" name="MSIP_Label_52a0fa98-7deb-4b97-a58b-3087d9cf6647_SetDate">
    <vt:lpwstr>2024-05-20T12:50:11Z</vt:lpwstr>
  </property>
  <property fmtid="{D5CDD505-2E9C-101B-9397-08002B2CF9AE}" pid="4" name="MSIP_Label_52a0fa98-7deb-4b97-a58b-3087d9cf6647_Method">
    <vt:lpwstr>Privileged</vt:lpwstr>
  </property>
  <property fmtid="{D5CDD505-2E9C-101B-9397-08002B2CF9AE}" pid="5" name="MSIP_Label_52a0fa98-7deb-4b97-a58b-3087d9cf6647_Name">
    <vt:lpwstr>52a0fa98-7deb-4b97-a58b-3087d9cf6647</vt:lpwstr>
  </property>
  <property fmtid="{D5CDD505-2E9C-101B-9397-08002B2CF9AE}" pid="6" name="MSIP_Label_52a0fa98-7deb-4b97-a58b-3087d9cf6647_SiteId">
    <vt:lpwstr>29bb5b9c-200a-4906-89ef-c651c86ab301</vt:lpwstr>
  </property>
  <property fmtid="{D5CDD505-2E9C-101B-9397-08002B2CF9AE}" pid="7" name="MSIP_Label_52a0fa98-7deb-4b97-a58b-3087d9cf6647_ActionId">
    <vt:lpwstr>dc582163-4108-4497-a7fc-d04dddbd68bc</vt:lpwstr>
  </property>
  <property fmtid="{D5CDD505-2E9C-101B-9397-08002B2CF9AE}" pid="8" name="MSIP_Label_52a0fa98-7deb-4b97-a58b-3087d9cf6647_ContentBits">
    <vt:lpwstr>0</vt:lpwstr>
  </property>
</Properties>
</file>