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B792D" w14:textId="77777777" w:rsidR="004170E2" w:rsidRPr="006612B7" w:rsidRDefault="004170E2" w:rsidP="004170E2">
      <w:pPr>
        <w:spacing w:after="120" w:line="276" w:lineRule="auto"/>
        <w:rPr>
          <w:rFonts w:cs="Times New Roman"/>
          <w:b/>
          <w:bCs/>
          <w:color w:val="auto"/>
          <w:u w:color="44546A"/>
        </w:rPr>
      </w:pPr>
      <w:r w:rsidRPr="006612B7">
        <w:rPr>
          <w:rFonts w:cs="Times New Roman"/>
          <w:b/>
          <w:bCs/>
          <w:color w:val="auto"/>
          <w:u w:color="44546A"/>
        </w:rPr>
        <w:t>Stanowisko banków w zakresie ujednolicenia zasad oferowania narzędzi pomocowych dla klientów sektora bankowego:</w:t>
      </w:r>
    </w:p>
    <w:p w14:paraId="526489D0" w14:textId="77777777" w:rsidR="004170E2" w:rsidRPr="006612B7" w:rsidRDefault="004170E2" w:rsidP="004170E2">
      <w:pPr>
        <w:spacing w:after="120" w:line="276" w:lineRule="auto"/>
        <w:rPr>
          <w:rFonts w:cs="Times New Roman"/>
          <w:b/>
          <w:bCs/>
          <w:color w:val="auto"/>
          <w:u w:color="44546A"/>
        </w:rPr>
      </w:pPr>
    </w:p>
    <w:p w14:paraId="7607E1ED" w14:textId="77777777" w:rsidR="004170E2" w:rsidRPr="006612B7" w:rsidRDefault="00B76602" w:rsidP="00277018">
      <w:pPr>
        <w:pStyle w:val="Akapitzlist"/>
        <w:numPr>
          <w:ilvl w:val="0"/>
          <w:numId w:val="5"/>
        </w:numPr>
        <w:spacing w:after="120"/>
        <w:rPr>
          <w:rFonts w:ascii="Times New Roman" w:hAnsi="Times New Roman" w:cs="Times New Roman"/>
          <w:b/>
          <w:bCs/>
          <w:color w:val="auto"/>
          <w:sz w:val="24"/>
          <w:szCs w:val="24"/>
          <w:u w:color="44546A"/>
        </w:rPr>
      </w:pPr>
      <w:r w:rsidRPr="006612B7">
        <w:rPr>
          <w:rFonts w:ascii="Times New Roman" w:hAnsi="Times New Roman" w:cs="Times New Roman"/>
          <w:b/>
          <w:bCs/>
          <w:color w:val="auto"/>
          <w:sz w:val="24"/>
          <w:szCs w:val="24"/>
          <w:u w:color="44546A"/>
        </w:rPr>
        <w:t>Postanowienia ogólne</w:t>
      </w:r>
    </w:p>
    <w:p w14:paraId="27733A7C" w14:textId="77777777" w:rsidR="00277018" w:rsidRPr="006612B7" w:rsidRDefault="00277018" w:rsidP="00277018">
      <w:pPr>
        <w:spacing w:after="120"/>
        <w:ind w:left="720"/>
        <w:rPr>
          <w:rFonts w:cs="Times New Roman"/>
          <w:b/>
          <w:bCs/>
          <w:color w:val="auto"/>
          <w:u w:color="44546A"/>
        </w:rPr>
      </w:pPr>
    </w:p>
    <w:p w14:paraId="0A97646B" w14:textId="77777777" w:rsidR="005F1FAF" w:rsidRPr="006612B7" w:rsidRDefault="00B76602" w:rsidP="004665C5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</w:pPr>
      <w:r w:rsidRPr="006612B7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Stanowisko zostało wypracowane pod </w:t>
      </w:r>
      <w:r w:rsidR="00592316" w:rsidRPr="006612B7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>patronatem</w:t>
      </w:r>
      <w:r w:rsidR="00E1611B" w:rsidRPr="006612B7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 Związku Banków Polskich w ramach uzgodnień z bankami-członkami Związku Banków Polskich w związku ze stanem</w:t>
      </w:r>
      <w:r w:rsidR="0073061D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 </w:t>
      </w:r>
      <w:r w:rsidR="0073061D" w:rsidRPr="0073061D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pandemii </w:t>
      </w:r>
      <w:proofErr w:type="spellStart"/>
      <w:r w:rsidR="0073061D" w:rsidRPr="0073061D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>koronawirusa</w:t>
      </w:r>
      <w:proofErr w:type="spellEnd"/>
      <w:r w:rsidR="0073061D" w:rsidRPr="0073061D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 SARS-CoV-2</w:t>
      </w:r>
      <w:r w:rsidR="00E1611B" w:rsidRPr="006612B7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>. Lista banków, które zobowiązują się do stosowania stanowiska zostanie określona w załączniku do niniejszego dokumentu (banki członkowie ZBP).</w:t>
      </w:r>
    </w:p>
    <w:p w14:paraId="6CF40747" w14:textId="77777777" w:rsidR="00A3461F" w:rsidRPr="006612B7" w:rsidRDefault="00E1611B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</w:pPr>
      <w:r w:rsidRPr="006612B7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Ma ono charakter moratorium pozaustawowego w rozumieniu pkt. 10 lit a Wytycznych EBA </w:t>
      </w:r>
      <w:r w:rsidRPr="006612B7">
        <w:rPr>
          <w:rFonts w:ascii="Times New Roman" w:hAnsi="Times New Roman" w:cs="Times New Roman"/>
          <w:bCs/>
          <w:i/>
          <w:color w:val="auto"/>
          <w:sz w:val="24"/>
          <w:szCs w:val="24"/>
          <w:u w:color="44546A"/>
        </w:rPr>
        <w:t xml:space="preserve">dotyczących ustawowych i pozaustawowych moratoriów na spłaty kredytów, stosowanych w obliczu kryzysu spowodowanego przez COVID-19, tj. </w:t>
      </w:r>
      <w:proofErr w:type="spellStart"/>
      <w:r w:rsidRPr="006612B7">
        <w:rPr>
          <w:rFonts w:ascii="Times New Roman" w:hAnsi="Times New Roman" w:cs="Times New Roman"/>
          <w:bCs/>
          <w:i/>
          <w:color w:val="auto"/>
          <w:sz w:val="24"/>
          <w:szCs w:val="24"/>
          <w:u w:color="44546A"/>
        </w:rPr>
        <w:t>nieustawodawczej</w:t>
      </w:r>
      <w:proofErr w:type="spellEnd"/>
      <w:r w:rsidRPr="006612B7">
        <w:rPr>
          <w:rFonts w:ascii="Times New Roman" w:hAnsi="Times New Roman" w:cs="Times New Roman"/>
          <w:bCs/>
          <w:i/>
          <w:color w:val="auto"/>
          <w:sz w:val="24"/>
          <w:szCs w:val="24"/>
          <w:u w:color="44546A"/>
        </w:rPr>
        <w:t xml:space="preserve">  inicjatywie  przewidującej  ulgę  w  spłacie  podjętej  przez instytucję  w  ramach  branżowego  lub  sektorowego  programu  moratoryjnego uzgodnionego lub koordynowanego w obrębie sektora bankowego lub jego istotnej części, w miarę możliwości we współpracy z organami publicznymi, który to program moratoryjny jest otwarty dla zainteresowanych i przewiduje podjęcie podobnych działań na rzecz  zapewnienia  ulgi w spłacie podejmowanych przez odpowiednie instytucje kredytowe </w:t>
      </w:r>
      <w:r w:rsidRPr="006612B7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>(dalej: Wytyczne EBA).</w:t>
      </w:r>
    </w:p>
    <w:p w14:paraId="68C827A6" w14:textId="77777777" w:rsidR="00A3461F" w:rsidRPr="006612B7" w:rsidRDefault="00E1611B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</w:pPr>
      <w:r w:rsidRPr="006612B7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>Stanowisko w pkt. 4 poniżej określa ogólne kryteria skorzystania z instrumentów pomocowych, określonych w pkt. II i dotyczy zarówno produktów kredytowych, jak i leasingowych oraz faktoringowych</w:t>
      </w:r>
      <w:r w:rsidR="004665C5" w:rsidRPr="006612B7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 (</w:t>
      </w:r>
      <w:r w:rsidRPr="006612B7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>posiadanych przez banki w ramach swoich grup kapitałowych</w:t>
      </w:r>
      <w:r w:rsidR="004665C5" w:rsidRPr="006612B7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>)</w:t>
      </w:r>
      <w:r w:rsidRPr="006612B7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>.</w:t>
      </w:r>
    </w:p>
    <w:p w14:paraId="61A60B0E" w14:textId="77777777" w:rsidR="00A3461F" w:rsidRPr="006612B7" w:rsidRDefault="00E1611B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</w:pPr>
      <w:r w:rsidRPr="006612B7">
        <w:rPr>
          <w:rFonts w:ascii="Times New Roman" w:hAnsi="Times New Roman" w:cs="Times New Roman"/>
          <w:color w:val="auto"/>
          <w:sz w:val="24"/>
          <w:szCs w:val="24"/>
          <w:u w:color="44546A"/>
        </w:rPr>
        <w:t xml:space="preserve">Instrumenty pomocowe, określone w pkt. II niniejszego stanowiska, </w:t>
      </w:r>
      <w:r w:rsidRPr="006612B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są dostępne dla wszystkich klientów banków</w:t>
      </w:r>
      <w:r w:rsidRPr="006612B7">
        <w:rPr>
          <w:rFonts w:ascii="Times New Roman" w:hAnsi="Times New Roman" w:cs="Times New Roman"/>
          <w:color w:val="auto"/>
          <w:sz w:val="24"/>
          <w:szCs w:val="24"/>
          <w:u w:color="44546A"/>
        </w:rPr>
        <w:t xml:space="preserve">, którzy spełniają </w:t>
      </w:r>
      <w:r w:rsidRPr="006612B7">
        <w:rPr>
          <w:rFonts w:ascii="Times New Roman" w:hAnsi="Times New Roman" w:cs="Times New Roman"/>
          <w:b/>
          <w:color w:val="auto"/>
          <w:sz w:val="24"/>
          <w:szCs w:val="24"/>
          <w:u w:color="44546A"/>
        </w:rPr>
        <w:t>następujące kryteria</w:t>
      </w:r>
      <w:r w:rsidRPr="006612B7">
        <w:rPr>
          <w:rFonts w:ascii="Times New Roman" w:hAnsi="Times New Roman" w:cs="Times New Roman"/>
          <w:color w:val="auto"/>
          <w:sz w:val="24"/>
          <w:szCs w:val="24"/>
          <w:u w:color="44546A"/>
        </w:rPr>
        <w:t xml:space="preserve"> (wymogi z pkt. 17 lit. b wytycznych):</w:t>
      </w:r>
    </w:p>
    <w:p w14:paraId="3A030CAD" w14:textId="77777777" w:rsidR="00E1611B" w:rsidRPr="006612B7" w:rsidRDefault="009A4E3C" w:rsidP="00E1611B">
      <w:pPr>
        <w:pStyle w:val="Akapitzlist"/>
        <w:spacing w:after="120"/>
        <w:ind w:left="1440"/>
        <w:jc w:val="both"/>
        <w:rPr>
          <w:rFonts w:ascii="Times New Roman" w:hAnsi="Times New Roman" w:cs="Times New Roman"/>
          <w:color w:val="auto"/>
          <w:sz w:val="24"/>
          <w:szCs w:val="24"/>
          <w:u w:color="44546A"/>
        </w:rPr>
      </w:pPr>
      <w:r w:rsidRPr="006612B7">
        <w:rPr>
          <w:rFonts w:ascii="Times New Roman" w:hAnsi="Times New Roman" w:cs="Times New Roman"/>
          <w:color w:val="auto"/>
          <w:sz w:val="24"/>
          <w:szCs w:val="24"/>
          <w:u w:color="44546A"/>
        </w:rPr>
        <w:t>1</w:t>
      </w:r>
      <w:r w:rsidR="00EE1A13" w:rsidRPr="006612B7">
        <w:rPr>
          <w:rFonts w:ascii="Times New Roman" w:hAnsi="Times New Roman" w:cs="Times New Roman"/>
          <w:color w:val="auto"/>
          <w:sz w:val="24"/>
          <w:szCs w:val="24"/>
          <w:u w:color="44546A"/>
        </w:rPr>
        <w:t>)</w:t>
      </w:r>
      <w:r w:rsidR="00E1611B" w:rsidRPr="006612B7">
        <w:rPr>
          <w:rFonts w:ascii="Times New Roman" w:hAnsi="Times New Roman" w:cs="Times New Roman"/>
          <w:color w:val="auto"/>
          <w:sz w:val="24"/>
          <w:szCs w:val="24"/>
          <w:u w:color="44546A"/>
        </w:rPr>
        <w:t xml:space="preserve"> w zakresie kredytobiorców indywidualnych, </w:t>
      </w:r>
      <w:r w:rsidR="004665C5" w:rsidRPr="006612B7">
        <w:rPr>
          <w:rFonts w:ascii="Times New Roman" w:hAnsi="Times New Roman" w:cs="Times New Roman"/>
          <w:color w:val="auto"/>
          <w:sz w:val="24"/>
          <w:szCs w:val="24"/>
          <w:u w:color="44546A"/>
        </w:rPr>
        <w:t>mikro</w:t>
      </w:r>
      <w:r w:rsidR="00C952CB">
        <w:rPr>
          <w:rFonts w:ascii="Times New Roman" w:hAnsi="Times New Roman" w:cs="Times New Roman"/>
          <w:color w:val="auto"/>
          <w:sz w:val="24"/>
          <w:szCs w:val="24"/>
          <w:u w:color="44546A"/>
        </w:rPr>
        <w:t xml:space="preserve"> i małych </w:t>
      </w:r>
      <w:r w:rsidRPr="006612B7">
        <w:rPr>
          <w:rFonts w:ascii="Times New Roman" w:hAnsi="Times New Roman" w:cs="Times New Roman"/>
          <w:color w:val="auto"/>
          <w:sz w:val="24"/>
          <w:szCs w:val="24"/>
          <w:u w:color="44546A"/>
        </w:rPr>
        <w:t>przedsiębiorców</w:t>
      </w:r>
      <w:r w:rsidR="00E501E6" w:rsidRPr="006612B7">
        <w:rPr>
          <w:rFonts w:ascii="Times New Roman" w:hAnsi="Times New Roman" w:cs="Times New Roman"/>
          <w:color w:val="auto"/>
          <w:sz w:val="24"/>
          <w:szCs w:val="24"/>
          <w:u w:color="44546A"/>
        </w:rPr>
        <w:t>.</w:t>
      </w:r>
    </w:p>
    <w:p w14:paraId="220A149A" w14:textId="77777777" w:rsidR="00A3461F" w:rsidRPr="006612B7" w:rsidRDefault="00E1611B">
      <w:pPr>
        <w:pStyle w:val="Akapitzlist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  <w:u w:color="44546A"/>
        </w:rPr>
      </w:pPr>
      <w:r w:rsidRPr="006612B7">
        <w:rPr>
          <w:rFonts w:ascii="Times New Roman" w:hAnsi="Times New Roman" w:cs="Times New Roman"/>
          <w:color w:val="auto"/>
          <w:sz w:val="24"/>
          <w:szCs w:val="24"/>
          <w:u w:color="44546A"/>
        </w:rPr>
        <w:t>opóźnienie w spłacie kapitału lub odsetek nie przekracza 30 dni</w:t>
      </w:r>
      <w:r w:rsidR="00D80654" w:rsidRPr="006612B7">
        <w:rPr>
          <w:rFonts w:ascii="Times New Roman" w:hAnsi="Times New Roman" w:cs="Times New Roman"/>
          <w:color w:val="auto"/>
          <w:sz w:val="24"/>
          <w:szCs w:val="24"/>
          <w:u w:color="44546A"/>
        </w:rPr>
        <w:t xml:space="preserve"> </w:t>
      </w:r>
      <w:r w:rsidR="002D1BEA" w:rsidRPr="002D1BEA">
        <w:rPr>
          <w:rFonts w:ascii="Times New Roman" w:hAnsi="Times New Roman" w:cs="Times New Roman"/>
          <w:sz w:val="24"/>
          <w:szCs w:val="24"/>
        </w:rPr>
        <w:t xml:space="preserve"> </w:t>
      </w:r>
      <w:r w:rsidR="00D80654" w:rsidRPr="006612B7">
        <w:rPr>
          <w:rFonts w:ascii="Times New Roman" w:hAnsi="Times New Roman" w:cs="Times New Roman"/>
          <w:color w:val="auto"/>
          <w:sz w:val="24"/>
          <w:szCs w:val="24"/>
          <w:u w:color="44546A"/>
        </w:rPr>
        <w:t xml:space="preserve">na dzień </w:t>
      </w:r>
      <w:r w:rsidR="00C952CB">
        <w:rPr>
          <w:rFonts w:ascii="Times New Roman" w:hAnsi="Times New Roman" w:cs="Times New Roman"/>
          <w:color w:val="auto"/>
          <w:sz w:val="24"/>
          <w:szCs w:val="24"/>
          <w:u w:color="44546A"/>
        </w:rPr>
        <w:t>29 lutego 2020 r. lub na dzień złożenia wniosku przez klienta</w:t>
      </w:r>
      <w:r w:rsidR="006927CB">
        <w:rPr>
          <w:rFonts w:ascii="Times New Roman" w:hAnsi="Times New Roman" w:cs="Times New Roman"/>
          <w:color w:val="auto"/>
          <w:sz w:val="24"/>
          <w:szCs w:val="24"/>
          <w:u w:color="44546A"/>
        </w:rPr>
        <w:t>.</w:t>
      </w:r>
    </w:p>
    <w:p w14:paraId="77C523EB" w14:textId="77777777" w:rsidR="008E6F6C" w:rsidRPr="006612B7" w:rsidRDefault="002D1BEA" w:rsidP="00880BDE">
      <w:pPr>
        <w:pStyle w:val="Akapitzlist"/>
        <w:spacing w:after="120"/>
        <w:ind w:left="1440"/>
        <w:jc w:val="both"/>
        <w:rPr>
          <w:rFonts w:ascii="Times New Roman" w:hAnsi="Times New Roman" w:cs="Times New Roman"/>
          <w:color w:val="auto"/>
          <w:sz w:val="24"/>
          <w:szCs w:val="24"/>
          <w:u w:color="44546A"/>
        </w:rPr>
      </w:pPr>
      <w:r w:rsidRPr="002D1BEA">
        <w:rPr>
          <w:rFonts w:ascii="Times New Roman" w:hAnsi="Times New Roman" w:cs="Times New Roman"/>
          <w:color w:val="auto"/>
          <w:sz w:val="24"/>
          <w:szCs w:val="24"/>
          <w:u w:color="44546A"/>
        </w:rPr>
        <w:t>2)</w:t>
      </w:r>
      <w:r w:rsidR="009A4E3C" w:rsidRPr="006612B7">
        <w:rPr>
          <w:rFonts w:ascii="Times New Roman" w:hAnsi="Times New Roman" w:cs="Times New Roman"/>
          <w:b/>
          <w:color w:val="auto"/>
          <w:sz w:val="24"/>
          <w:szCs w:val="24"/>
          <w:u w:color="44546A"/>
        </w:rPr>
        <w:t xml:space="preserve"> </w:t>
      </w:r>
      <w:r w:rsidRPr="002D1BEA">
        <w:rPr>
          <w:rFonts w:ascii="Times New Roman" w:hAnsi="Times New Roman" w:cs="Times New Roman"/>
          <w:color w:val="auto"/>
          <w:sz w:val="24"/>
          <w:szCs w:val="24"/>
          <w:u w:color="44546A"/>
        </w:rPr>
        <w:t xml:space="preserve">w </w:t>
      </w:r>
      <w:r w:rsidR="001C2D2D">
        <w:rPr>
          <w:rFonts w:ascii="Times New Roman" w:hAnsi="Times New Roman" w:cs="Times New Roman"/>
          <w:color w:val="auto"/>
          <w:sz w:val="24"/>
          <w:szCs w:val="24"/>
          <w:u w:color="44546A"/>
        </w:rPr>
        <w:t xml:space="preserve">zakresie </w:t>
      </w:r>
      <w:r w:rsidRPr="002D1BEA">
        <w:rPr>
          <w:rFonts w:ascii="Times New Roman" w:hAnsi="Times New Roman" w:cs="Times New Roman"/>
          <w:color w:val="auto"/>
          <w:sz w:val="24"/>
          <w:szCs w:val="24"/>
          <w:u w:color="44546A"/>
        </w:rPr>
        <w:t>średnich przedsiębiorców</w:t>
      </w:r>
      <w:r w:rsidR="00F46D7B">
        <w:rPr>
          <w:rFonts w:ascii="Times New Roman" w:hAnsi="Times New Roman" w:cs="Times New Roman"/>
          <w:color w:val="auto"/>
          <w:sz w:val="24"/>
          <w:szCs w:val="24"/>
          <w:u w:color="44546A"/>
        </w:rPr>
        <w:t>.</w:t>
      </w:r>
    </w:p>
    <w:p w14:paraId="60FFF59D" w14:textId="77777777" w:rsidR="00AD6A73" w:rsidRPr="001C2D2D" w:rsidRDefault="00AD6A73" w:rsidP="001C2D2D">
      <w:pPr>
        <w:pStyle w:val="Akapitzlist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  <w:u w:color="44546A"/>
        </w:rPr>
      </w:pPr>
      <w:r w:rsidRPr="002A492A">
        <w:rPr>
          <w:rFonts w:ascii="Times New Roman" w:hAnsi="Times New Roman" w:cs="Times New Roman"/>
          <w:color w:val="auto"/>
          <w:sz w:val="24"/>
          <w:szCs w:val="24"/>
          <w:u w:color="44546A"/>
        </w:rPr>
        <w:t>posiadanie zdolności kredytowej na koniec 2019 r.</w:t>
      </w:r>
      <w:r w:rsidR="003E6092">
        <w:rPr>
          <w:rFonts w:ascii="Times New Roman" w:hAnsi="Times New Roman" w:cs="Times New Roman"/>
          <w:color w:val="auto"/>
          <w:sz w:val="24"/>
          <w:szCs w:val="24"/>
          <w:u w:color="44546A"/>
        </w:rPr>
        <w:t xml:space="preserve"> (</w:t>
      </w:r>
      <w:r w:rsidR="00E53A38">
        <w:rPr>
          <w:rFonts w:ascii="Times New Roman" w:hAnsi="Times New Roman" w:cs="Times New Roman"/>
          <w:color w:val="auto"/>
          <w:sz w:val="24"/>
          <w:szCs w:val="24"/>
          <w:u w:color="44546A"/>
        </w:rPr>
        <w:t>z zastrzeżeniem, że ocena zdolności kredytowej nie jest dokonywana na dzień złożenia wniosku przez klienta</w:t>
      </w:r>
      <w:r w:rsidR="003E6092">
        <w:rPr>
          <w:rFonts w:ascii="Times New Roman" w:hAnsi="Times New Roman" w:cs="Times New Roman"/>
          <w:color w:val="auto"/>
          <w:sz w:val="24"/>
          <w:szCs w:val="24"/>
          <w:u w:color="44546A"/>
        </w:rPr>
        <w:t>)</w:t>
      </w:r>
      <w:r w:rsidRPr="002A492A">
        <w:rPr>
          <w:rFonts w:ascii="Times New Roman" w:hAnsi="Times New Roman" w:cs="Times New Roman"/>
          <w:color w:val="auto"/>
          <w:sz w:val="24"/>
          <w:szCs w:val="24"/>
          <w:u w:color="44546A"/>
        </w:rPr>
        <w:t xml:space="preserve"> </w:t>
      </w:r>
      <w:r w:rsidR="001C2D2D" w:rsidRPr="002A492A">
        <w:rPr>
          <w:rFonts w:ascii="Times New Roman" w:hAnsi="Times New Roman" w:cs="Times New Roman"/>
          <w:color w:val="auto"/>
          <w:sz w:val="24"/>
          <w:szCs w:val="24"/>
          <w:u w:color="44546A"/>
        </w:rPr>
        <w:t>i przejściowe pogorszenie sytuacji kredytobiorcy w związku z</w:t>
      </w:r>
      <w:r w:rsidR="0073061D">
        <w:rPr>
          <w:rFonts w:ascii="Times New Roman" w:hAnsi="Times New Roman" w:cs="Times New Roman"/>
          <w:color w:val="auto"/>
          <w:sz w:val="24"/>
          <w:szCs w:val="24"/>
          <w:u w:color="44546A"/>
        </w:rPr>
        <w:t xml:space="preserve"> pandemią </w:t>
      </w:r>
      <w:proofErr w:type="spellStart"/>
      <w:r w:rsidR="0073061D" w:rsidRPr="0073061D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>koronawirusa</w:t>
      </w:r>
      <w:proofErr w:type="spellEnd"/>
      <w:r w:rsidR="0073061D" w:rsidRPr="0073061D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 SARS-CoV-2</w:t>
      </w:r>
      <w:r w:rsidR="001C2D2D" w:rsidRPr="002A492A">
        <w:rPr>
          <w:rFonts w:ascii="Times New Roman" w:hAnsi="Times New Roman" w:cs="Times New Roman"/>
          <w:color w:val="auto"/>
          <w:sz w:val="24"/>
          <w:szCs w:val="24"/>
          <w:u w:color="44546A"/>
        </w:rPr>
        <w:t xml:space="preserve"> </w:t>
      </w:r>
      <w:r w:rsidRPr="001C2D2D">
        <w:rPr>
          <w:rFonts w:ascii="Times New Roman" w:hAnsi="Times New Roman" w:cs="Times New Roman"/>
          <w:color w:val="auto"/>
          <w:sz w:val="24"/>
          <w:szCs w:val="24"/>
          <w:u w:color="44546A"/>
        </w:rPr>
        <w:t xml:space="preserve">oraz na dzień złożenia wniosku przez klienta nie złożono wobec </w:t>
      </w:r>
      <w:r w:rsidR="000978E2" w:rsidRPr="001C2D2D">
        <w:rPr>
          <w:rFonts w:ascii="Times New Roman" w:hAnsi="Times New Roman" w:cs="Times New Roman"/>
          <w:color w:val="auto"/>
          <w:sz w:val="24"/>
          <w:szCs w:val="24"/>
          <w:u w:color="44546A"/>
        </w:rPr>
        <w:t>niego</w:t>
      </w:r>
      <w:r w:rsidRPr="001C2D2D">
        <w:rPr>
          <w:rFonts w:ascii="Times New Roman" w:hAnsi="Times New Roman" w:cs="Times New Roman"/>
          <w:color w:val="auto"/>
          <w:sz w:val="24"/>
          <w:szCs w:val="24"/>
          <w:u w:color="44546A"/>
        </w:rPr>
        <w:t xml:space="preserve"> wniosku o postępowanie upad</w:t>
      </w:r>
      <w:r w:rsidR="001C2D2D">
        <w:rPr>
          <w:rFonts w:ascii="Times New Roman" w:hAnsi="Times New Roman" w:cs="Times New Roman"/>
          <w:color w:val="auto"/>
          <w:sz w:val="24"/>
          <w:szCs w:val="24"/>
          <w:u w:color="44546A"/>
        </w:rPr>
        <w:t>łościowe lub restrukturyzacyjne i</w:t>
      </w:r>
      <w:r w:rsidRPr="001C2D2D">
        <w:rPr>
          <w:rFonts w:ascii="Times New Roman" w:hAnsi="Times New Roman" w:cs="Times New Roman"/>
          <w:color w:val="auto"/>
          <w:sz w:val="24"/>
          <w:szCs w:val="24"/>
          <w:u w:color="44546A"/>
        </w:rPr>
        <w:t xml:space="preserve"> nie otwart</w:t>
      </w:r>
      <w:r w:rsidR="000978E2" w:rsidRPr="001C2D2D">
        <w:rPr>
          <w:rFonts w:ascii="Times New Roman" w:hAnsi="Times New Roman" w:cs="Times New Roman"/>
          <w:color w:val="auto"/>
          <w:sz w:val="24"/>
          <w:szCs w:val="24"/>
          <w:u w:color="44546A"/>
        </w:rPr>
        <w:t>o likwidacji przedsiębiorstwa</w:t>
      </w:r>
      <w:r w:rsidR="00F46D7B">
        <w:rPr>
          <w:rFonts w:ascii="Times New Roman" w:hAnsi="Times New Roman" w:cs="Times New Roman"/>
          <w:color w:val="auto"/>
          <w:sz w:val="24"/>
          <w:szCs w:val="24"/>
          <w:u w:color="44546A"/>
        </w:rPr>
        <w:t>,</w:t>
      </w:r>
      <w:r w:rsidR="001C2D2D">
        <w:rPr>
          <w:rFonts w:ascii="Times New Roman" w:hAnsi="Times New Roman" w:cs="Times New Roman"/>
          <w:color w:val="auto"/>
          <w:sz w:val="24"/>
          <w:szCs w:val="24"/>
          <w:u w:color="44546A"/>
        </w:rPr>
        <w:t xml:space="preserve"> a także </w:t>
      </w:r>
      <w:r w:rsidRPr="001C2D2D">
        <w:rPr>
          <w:rFonts w:ascii="Times New Roman" w:hAnsi="Times New Roman" w:cs="Times New Roman"/>
          <w:color w:val="auto"/>
          <w:sz w:val="24"/>
          <w:szCs w:val="24"/>
          <w:u w:color="44546A"/>
        </w:rPr>
        <w:t>nie toczy się postępowanie egzekucyjne</w:t>
      </w:r>
      <w:r w:rsidR="00F46D7B">
        <w:rPr>
          <w:rFonts w:ascii="Times New Roman" w:hAnsi="Times New Roman" w:cs="Times New Roman"/>
          <w:color w:val="auto"/>
          <w:sz w:val="24"/>
          <w:szCs w:val="24"/>
          <w:u w:color="44546A"/>
        </w:rPr>
        <w:t>.</w:t>
      </w:r>
    </w:p>
    <w:p w14:paraId="567E82FE" w14:textId="77777777" w:rsidR="00A3461F" w:rsidRDefault="00F92034" w:rsidP="00880BDE">
      <w:pPr>
        <w:pStyle w:val="Akapitzlist"/>
        <w:spacing w:after="120"/>
        <w:ind w:left="1440"/>
        <w:jc w:val="both"/>
        <w:rPr>
          <w:rFonts w:ascii="Times New Roman" w:hAnsi="Times New Roman" w:cs="Times New Roman"/>
          <w:color w:val="auto"/>
          <w:sz w:val="24"/>
          <w:szCs w:val="24"/>
          <w:u w:color="44546A"/>
        </w:rPr>
      </w:pPr>
      <w:r w:rsidRPr="006612B7">
        <w:rPr>
          <w:rFonts w:ascii="Times New Roman" w:hAnsi="Times New Roman" w:cs="Times New Roman"/>
          <w:color w:val="auto"/>
          <w:sz w:val="24"/>
          <w:szCs w:val="24"/>
          <w:u w:color="44546A"/>
        </w:rPr>
        <w:t>3</w:t>
      </w:r>
      <w:r w:rsidR="00E1611B" w:rsidRPr="006612B7">
        <w:rPr>
          <w:rFonts w:ascii="Times New Roman" w:hAnsi="Times New Roman" w:cs="Times New Roman"/>
          <w:color w:val="auto"/>
          <w:sz w:val="24"/>
          <w:szCs w:val="24"/>
          <w:u w:color="44546A"/>
        </w:rPr>
        <w:t>) w zakresie</w:t>
      </w:r>
      <w:r w:rsidR="007F34CE" w:rsidRPr="006612B7">
        <w:rPr>
          <w:rFonts w:ascii="Times New Roman" w:hAnsi="Times New Roman" w:cs="Times New Roman"/>
          <w:color w:val="auto"/>
          <w:sz w:val="24"/>
          <w:szCs w:val="24"/>
          <w:u w:color="44546A"/>
        </w:rPr>
        <w:t xml:space="preserve"> </w:t>
      </w:r>
      <w:r w:rsidR="009A4E3C" w:rsidRPr="006612B7">
        <w:rPr>
          <w:rFonts w:ascii="Times New Roman" w:hAnsi="Times New Roman" w:cs="Times New Roman"/>
          <w:color w:val="auto"/>
          <w:sz w:val="24"/>
          <w:szCs w:val="24"/>
          <w:u w:color="44546A"/>
        </w:rPr>
        <w:t>dużych</w:t>
      </w:r>
      <w:r w:rsidR="008E6F6C" w:rsidRPr="006612B7">
        <w:rPr>
          <w:rFonts w:ascii="Times New Roman" w:hAnsi="Times New Roman" w:cs="Times New Roman"/>
          <w:color w:val="auto"/>
          <w:sz w:val="24"/>
          <w:szCs w:val="24"/>
          <w:u w:color="44546A"/>
        </w:rPr>
        <w:t xml:space="preserve"> </w:t>
      </w:r>
      <w:r w:rsidR="00E1611B" w:rsidRPr="006612B7">
        <w:rPr>
          <w:rFonts w:ascii="Times New Roman" w:hAnsi="Times New Roman" w:cs="Times New Roman"/>
          <w:color w:val="auto"/>
          <w:sz w:val="24"/>
          <w:szCs w:val="24"/>
          <w:u w:color="44546A"/>
        </w:rPr>
        <w:t>przedsiębiorców</w:t>
      </w:r>
      <w:r w:rsidR="00880BDE">
        <w:rPr>
          <w:rFonts w:ascii="Times New Roman" w:hAnsi="Times New Roman" w:cs="Times New Roman"/>
          <w:color w:val="auto"/>
          <w:sz w:val="24"/>
          <w:szCs w:val="24"/>
          <w:u w:color="44546A"/>
        </w:rPr>
        <w:t>.</w:t>
      </w:r>
      <w:r w:rsidR="007F34CE" w:rsidRPr="006612B7">
        <w:rPr>
          <w:rFonts w:ascii="Times New Roman" w:hAnsi="Times New Roman" w:cs="Times New Roman"/>
          <w:color w:val="auto"/>
          <w:sz w:val="24"/>
          <w:szCs w:val="24"/>
          <w:u w:color="44546A"/>
        </w:rPr>
        <w:t xml:space="preserve"> </w:t>
      </w:r>
    </w:p>
    <w:p w14:paraId="4E7426E2" w14:textId="77777777" w:rsidR="00F46D7B" w:rsidRPr="001C2D2D" w:rsidRDefault="00F46D7B" w:rsidP="00F46D7B">
      <w:pPr>
        <w:pStyle w:val="Akapitzlist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  <w:u w:color="44546A"/>
        </w:rPr>
      </w:pPr>
      <w:r w:rsidRPr="002A492A">
        <w:rPr>
          <w:rFonts w:ascii="Times New Roman" w:hAnsi="Times New Roman" w:cs="Times New Roman"/>
          <w:color w:val="auto"/>
          <w:sz w:val="24"/>
          <w:szCs w:val="24"/>
          <w:u w:color="44546A"/>
        </w:rPr>
        <w:t xml:space="preserve">posiadanie zdolności kredytowej na koniec 2019 r. </w:t>
      </w:r>
      <w:r w:rsidR="003E6092">
        <w:rPr>
          <w:rFonts w:ascii="Times New Roman" w:hAnsi="Times New Roman" w:cs="Times New Roman"/>
          <w:color w:val="auto"/>
          <w:sz w:val="24"/>
          <w:szCs w:val="24"/>
          <w:u w:color="44546A"/>
        </w:rPr>
        <w:t xml:space="preserve">(z zastrzeżeniem, że </w:t>
      </w:r>
      <w:r w:rsidR="00E53A38">
        <w:rPr>
          <w:rFonts w:ascii="Times New Roman" w:hAnsi="Times New Roman" w:cs="Times New Roman"/>
          <w:color w:val="auto"/>
          <w:sz w:val="24"/>
          <w:szCs w:val="24"/>
          <w:u w:color="44546A"/>
        </w:rPr>
        <w:t xml:space="preserve">ocena zdolności kredytowej </w:t>
      </w:r>
      <w:r w:rsidR="003E6092">
        <w:rPr>
          <w:rFonts w:ascii="Times New Roman" w:hAnsi="Times New Roman" w:cs="Times New Roman"/>
          <w:color w:val="auto"/>
          <w:sz w:val="24"/>
          <w:szCs w:val="24"/>
          <w:u w:color="44546A"/>
        </w:rPr>
        <w:t>nie jest dokonywana na dzień złożenia wniosku przez klienta)</w:t>
      </w:r>
      <w:r w:rsidR="003E6092" w:rsidRPr="002A492A">
        <w:rPr>
          <w:rFonts w:ascii="Times New Roman" w:hAnsi="Times New Roman" w:cs="Times New Roman"/>
          <w:color w:val="auto"/>
          <w:sz w:val="24"/>
          <w:szCs w:val="24"/>
          <w:u w:color="44546A"/>
        </w:rPr>
        <w:t xml:space="preserve"> </w:t>
      </w:r>
      <w:r w:rsidRPr="002A492A">
        <w:rPr>
          <w:rFonts w:ascii="Times New Roman" w:hAnsi="Times New Roman" w:cs="Times New Roman"/>
          <w:color w:val="auto"/>
          <w:sz w:val="24"/>
          <w:szCs w:val="24"/>
          <w:u w:color="44546A"/>
        </w:rPr>
        <w:t xml:space="preserve">i przejściowe pogorszenie sytuacji kredytobiorcy w związku z </w:t>
      </w:r>
      <w:r w:rsidR="0073061D">
        <w:rPr>
          <w:rFonts w:ascii="Times New Roman" w:hAnsi="Times New Roman" w:cs="Times New Roman"/>
          <w:color w:val="auto"/>
          <w:sz w:val="24"/>
          <w:szCs w:val="24"/>
          <w:u w:color="44546A"/>
        </w:rPr>
        <w:t xml:space="preserve">pandemią </w:t>
      </w:r>
      <w:proofErr w:type="spellStart"/>
      <w:r w:rsidR="0073061D" w:rsidRPr="0073061D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>koronawirusa</w:t>
      </w:r>
      <w:proofErr w:type="spellEnd"/>
      <w:r w:rsidR="0073061D" w:rsidRPr="0073061D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 SARS-CoV-2</w:t>
      </w:r>
      <w:r w:rsidR="0073061D" w:rsidRPr="002A492A">
        <w:rPr>
          <w:rFonts w:ascii="Times New Roman" w:hAnsi="Times New Roman" w:cs="Times New Roman"/>
          <w:color w:val="auto"/>
          <w:sz w:val="24"/>
          <w:szCs w:val="24"/>
          <w:u w:color="44546A"/>
        </w:rPr>
        <w:t xml:space="preserve"> </w:t>
      </w:r>
      <w:r w:rsidRPr="001C2D2D">
        <w:rPr>
          <w:rFonts w:ascii="Times New Roman" w:hAnsi="Times New Roman" w:cs="Times New Roman"/>
          <w:color w:val="auto"/>
          <w:sz w:val="24"/>
          <w:szCs w:val="24"/>
          <w:u w:color="44546A"/>
        </w:rPr>
        <w:t xml:space="preserve">oraz na dzień złożenia wniosku przez klienta nie złożono wobec niego wniosku o </w:t>
      </w:r>
      <w:r w:rsidRPr="001C2D2D">
        <w:rPr>
          <w:rFonts w:ascii="Times New Roman" w:hAnsi="Times New Roman" w:cs="Times New Roman"/>
          <w:color w:val="auto"/>
          <w:sz w:val="24"/>
          <w:szCs w:val="24"/>
          <w:u w:color="44546A"/>
        </w:rPr>
        <w:lastRenderedPageBreak/>
        <w:t>postępowanie upad</w:t>
      </w:r>
      <w:r>
        <w:rPr>
          <w:rFonts w:ascii="Times New Roman" w:hAnsi="Times New Roman" w:cs="Times New Roman"/>
          <w:color w:val="auto"/>
          <w:sz w:val="24"/>
          <w:szCs w:val="24"/>
          <w:u w:color="44546A"/>
        </w:rPr>
        <w:t>łościowe lub restrukturyzacyjne i</w:t>
      </w:r>
      <w:r w:rsidRPr="001C2D2D">
        <w:rPr>
          <w:rFonts w:ascii="Times New Roman" w:hAnsi="Times New Roman" w:cs="Times New Roman"/>
          <w:color w:val="auto"/>
          <w:sz w:val="24"/>
          <w:szCs w:val="24"/>
          <w:u w:color="44546A"/>
        </w:rPr>
        <w:t xml:space="preserve"> nie otwarto likwidacji przedsiębiorstwa</w:t>
      </w:r>
      <w:r>
        <w:rPr>
          <w:rFonts w:ascii="Times New Roman" w:hAnsi="Times New Roman" w:cs="Times New Roman"/>
          <w:color w:val="auto"/>
          <w:sz w:val="24"/>
          <w:szCs w:val="24"/>
          <w:u w:color="44546A"/>
        </w:rPr>
        <w:t xml:space="preserve">, a także </w:t>
      </w:r>
      <w:r w:rsidRPr="001C2D2D">
        <w:rPr>
          <w:rFonts w:ascii="Times New Roman" w:hAnsi="Times New Roman" w:cs="Times New Roman"/>
          <w:color w:val="auto"/>
          <w:sz w:val="24"/>
          <w:szCs w:val="24"/>
          <w:u w:color="44546A"/>
        </w:rPr>
        <w:t>nie toczy się postępowanie egzekucyjne</w:t>
      </w:r>
      <w:r>
        <w:rPr>
          <w:rFonts w:ascii="Times New Roman" w:hAnsi="Times New Roman" w:cs="Times New Roman"/>
          <w:color w:val="auto"/>
          <w:sz w:val="24"/>
          <w:szCs w:val="24"/>
          <w:u w:color="44546A"/>
        </w:rPr>
        <w:t>.</w:t>
      </w:r>
    </w:p>
    <w:p w14:paraId="5904996C" w14:textId="77777777" w:rsidR="00A24206" w:rsidRPr="00A24206" w:rsidRDefault="00A24206" w:rsidP="00A24206">
      <w:pPr>
        <w:spacing w:after="120"/>
        <w:jc w:val="both"/>
        <w:rPr>
          <w:rFonts w:cs="Times New Roman"/>
          <w:color w:val="auto"/>
          <w:u w:color="44546A"/>
        </w:rPr>
      </w:pPr>
    </w:p>
    <w:p w14:paraId="207E9E9A" w14:textId="77777777" w:rsidR="00485532" w:rsidRDefault="00E1611B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</w:pPr>
      <w:r w:rsidRPr="00E53A38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Stanowisko obowiązuje dla instrumentów pomocowych udzielanych od dnia </w:t>
      </w:r>
      <w:r w:rsidR="0053337C" w:rsidRPr="00E53A38">
        <w:rPr>
          <w:rFonts w:ascii="Times New Roman" w:hAnsi="Times New Roman" w:cs="Times New Roman"/>
          <w:b/>
          <w:bCs/>
          <w:color w:val="auto"/>
          <w:sz w:val="24"/>
          <w:szCs w:val="24"/>
          <w:u w:color="44546A"/>
        </w:rPr>
        <w:t xml:space="preserve">13 </w:t>
      </w:r>
      <w:r w:rsidRPr="00E53A38">
        <w:rPr>
          <w:rFonts w:ascii="Times New Roman" w:hAnsi="Times New Roman" w:cs="Times New Roman"/>
          <w:b/>
          <w:bCs/>
          <w:color w:val="auto"/>
          <w:sz w:val="24"/>
          <w:szCs w:val="24"/>
          <w:u w:color="44546A"/>
        </w:rPr>
        <w:t>marca 2020 r</w:t>
      </w:r>
      <w:r w:rsidRPr="00E53A38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. do </w:t>
      </w:r>
      <w:r w:rsidR="002D3A22" w:rsidRPr="00E53A38">
        <w:rPr>
          <w:rFonts w:ascii="Times New Roman" w:hAnsi="Times New Roman" w:cs="Times New Roman"/>
          <w:b/>
          <w:bCs/>
          <w:color w:val="auto"/>
          <w:sz w:val="24"/>
          <w:szCs w:val="24"/>
          <w:u w:color="44546A"/>
        </w:rPr>
        <w:t>30 czerwca</w:t>
      </w:r>
      <w:r w:rsidRPr="00E53A38">
        <w:rPr>
          <w:rFonts w:ascii="Times New Roman" w:hAnsi="Times New Roman" w:cs="Times New Roman"/>
          <w:b/>
          <w:bCs/>
          <w:color w:val="auto"/>
          <w:sz w:val="24"/>
          <w:szCs w:val="24"/>
          <w:u w:color="44546A"/>
        </w:rPr>
        <w:t xml:space="preserve"> 2020</w:t>
      </w:r>
      <w:r w:rsidRPr="00E53A38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 </w:t>
      </w:r>
      <w:r w:rsidRPr="00E53A38">
        <w:rPr>
          <w:rFonts w:ascii="Times New Roman" w:hAnsi="Times New Roman" w:cs="Times New Roman"/>
          <w:b/>
          <w:bCs/>
          <w:color w:val="auto"/>
          <w:sz w:val="24"/>
          <w:szCs w:val="24"/>
          <w:u w:color="44546A"/>
        </w:rPr>
        <w:t>r.</w:t>
      </w:r>
      <w:r w:rsidRPr="00E53A38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 </w:t>
      </w:r>
      <w:r w:rsidR="00E53A38" w:rsidRPr="00E53A38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W </w:t>
      </w:r>
      <w:r w:rsidR="00D24CAC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przypadku odpowiedniego przedłużenia stosowania wytycznych EBA banki mogą podjąć decyzję o przedłużeniu oferowania instrumentów pomocowych, jeżeli będzie tego wymagała sytuacja związana z wydłużającą się pandemią </w:t>
      </w:r>
      <w:proofErr w:type="spellStart"/>
      <w:r w:rsidR="00D24CAC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>koronawirusa</w:t>
      </w:r>
      <w:proofErr w:type="spellEnd"/>
      <w:r w:rsidR="00D24CAC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 SARS-CoV-2</w:t>
      </w:r>
      <w:r w:rsidR="00E53A38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>.</w:t>
      </w:r>
    </w:p>
    <w:p w14:paraId="34972FAC" w14:textId="77777777" w:rsidR="00A3461F" w:rsidRPr="006612B7" w:rsidRDefault="00E1611B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</w:pPr>
      <w:r w:rsidRPr="00E53A38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Instrumenty pomocowe, określone w pkt. II poniżej, nie będą oferowane w stosunku do umów kredytu zawartych </w:t>
      </w:r>
      <w:r w:rsidR="00D24CAC" w:rsidRPr="00D24CAC">
        <w:rPr>
          <w:rFonts w:ascii="Times New Roman" w:hAnsi="Times New Roman" w:cs="Times New Roman"/>
          <w:b/>
          <w:bCs/>
          <w:color w:val="auto"/>
          <w:sz w:val="24"/>
          <w:szCs w:val="24"/>
          <w:u w:color="44546A"/>
        </w:rPr>
        <w:t xml:space="preserve">po </w:t>
      </w:r>
      <w:r w:rsidR="00D24CAC">
        <w:rPr>
          <w:rFonts w:ascii="Times New Roman" w:hAnsi="Times New Roman" w:cs="Times New Roman"/>
          <w:b/>
          <w:bCs/>
          <w:color w:val="auto"/>
          <w:sz w:val="24"/>
          <w:szCs w:val="24"/>
          <w:u w:color="44546A"/>
        </w:rPr>
        <w:t xml:space="preserve">13 marca 2020 </w:t>
      </w:r>
      <w:r w:rsidRPr="006612B7">
        <w:rPr>
          <w:rFonts w:ascii="Times New Roman" w:hAnsi="Times New Roman" w:cs="Times New Roman"/>
          <w:b/>
          <w:bCs/>
          <w:color w:val="auto"/>
          <w:sz w:val="24"/>
          <w:szCs w:val="24"/>
          <w:u w:color="44546A"/>
        </w:rPr>
        <w:t>r.</w:t>
      </w:r>
    </w:p>
    <w:p w14:paraId="270C9607" w14:textId="77777777" w:rsidR="00A3461F" w:rsidRPr="006612B7" w:rsidRDefault="00E1611B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</w:pPr>
      <w:r w:rsidRPr="006612B7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>Odroczenie/odnowienie spłaty kredytu następuje na warunkach, o których mowa w pkt. II poniżej.</w:t>
      </w:r>
    </w:p>
    <w:p w14:paraId="28E45B64" w14:textId="77777777" w:rsidR="00A3461F" w:rsidRPr="00C5451A" w:rsidRDefault="00E1611B" w:rsidP="00C5451A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</w:pPr>
      <w:r w:rsidRPr="00C5451A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>Odroczenie spłaty kredytu na warunkach określonych w niniejszym stanowisku skutkuje zmianą harmonogramu spłaty kredytu</w:t>
      </w:r>
      <w:r w:rsidR="00E37557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>,</w:t>
      </w:r>
      <w:r w:rsidRPr="00C5451A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 </w:t>
      </w:r>
      <w:r w:rsidR="00E37557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>a w p</w:t>
      </w:r>
      <w:r w:rsidR="009E373A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>rzypadku odroczenia rat kapitało</w:t>
      </w:r>
      <w:r w:rsidR="00E37557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>w</w:t>
      </w:r>
      <w:r w:rsidR="009E373A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>o</w:t>
      </w:r>
      <w:r w:rsidR="00E37557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>-odsetkowych bank nalicza odsetki za okres odroczenia</w:t>
      </w:r>
      <w:r w:rsidR="00A36DB9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 </w:t>
      </w:r>
      <w:r w:rsidR="00E37557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>zgodnie z warunkami pierwotnej umowy kredytowej.</w:t>
      </w:r>
    </w:p>
    <w:p w14:paraId="5B92E4CB" w14:textId="77777777" w:rsidR="00A3461F" w:rsidRPr="00C5451A" w:rsidRDefault="00DE11DB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>Odroczenie spłat kredytu wynosi maksymalnie 6 miesięcy, niezależnie od liczby złożonych wniosków</w:t>
      </w:r>
      <w:r w:rsidR="002D3A22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 (z zastrzeżeniem, że maksymalny okres w przypadku odroczenia rat kapitałowo-odsetkowych określonych w</w:t>
      </w:r>
      <w:r w:rsidR="001F1E96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 pkt. II</w:t>
      </w:r>
      <w:r w:rsidR="002D3A22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 </w:t>
      </w:r>
      <w:proofErr w:type="spellStart"/>
      <w:r w:rsidR="001F1E96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>p</w:t>
      </w:r>
      <w:r w:rsidR="002D3A22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>pkt</w:t>
      </w:r>
      <w:proofErr w:type="spellEnd"/>
      <w:r w:rsidR="002D3A22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>. 2.1 niniejszego stanowiska wynosi 3 miesiące)</w:t>
      </w:r>
      <w:r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>.</w:t>
      </w:r>
      <w:r w:rsidR="002D3A22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 </w:t>
      </w:r>
      <w:r w:rsidR="000D044F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>D</w:t>
      </w:r>
      <w:r w:rsidR="002D3A22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>opuszczalne jest złożenie przez klienta więcej niż jednego wniosku, ale wówczas maksymalny łączny okres odroczenia nie może przekroczyć limitów określonych w niniejszym punkcie.</w:t>
      </w:r>
      <w:r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 </w:t>
      </w:r>
    </w:p>
    <w:p w14:paraId="2D6014F1" w14:textId="77777777" w:rsidR="00810158" w:rsidRPr="00C5451A" w:rsidRDefault="00A546F1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>Bank ma prawo wprowadzić ograniczenia dotyczące dystrybucji środków na rzecz właścicieli, udzielania pożyczek lub poręczeń oraz wypłaty dywidendy</w:t>
      </w:r>
      <w:r w:rsidR="00F278F3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>.</w:t>
      </w:r>
    </w:p>
    <w:p w14:paraId="5A10292E" w14:textId="77777777" w:rsidR="00810158" w:rsidRPr="00810158" w:rsidRDefault="002D3A22" w:rsidP="00810158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</w:pPr>
      <w:r w:rsidRPr="00810158">
        <w:rPr>
          <w:rFonts w:ascii="Times New Roman" w:hAnsi="Times New Roman" w:cs="Times New Roman"/>
          <w:sz w:val="24"/>
          <w:szCs w:val="24"/>
        </w:rPr>
        <w:t>Banki są zobowiązane do raportowania danych zgodnie z wytycznymi EBA wg zakresu ustalonego przez UKNF.</w:t>
      </w:r>
    </w:p>
    <w:p w14:paraId="3908BC6D" w14:textId="77777777" w:rsidR="002D3A22" w:rsidRPr="00810158" w:rsidRDefault="002D3A22" w:rsidP="00810158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  <w:u w:color="44546A"/>
        </w:rPr>
      </w:pPr>
      <w:r w:rsidRPr="00810158">
        <w:rPr>
          <w:rFonts w:ascii="Times New Roman" w:hAnsi="Times New Roman" w:cs="Times New Roman"/>
          <w:sz w:val="24"/>
          <w:szCs w:val="24"/>
          <w:u w:color="44546A"/>
        </w:rPr>
        <w:t xml:space="preserve"> Użyte w niniejszym stanowisku określenia oznaczają:</w:t>
      </w:r>
    </w:p>
    <w:p w14:paraId="1F317EF6" w14:textId="77777777" w:rsidR="002D3A22" w:rsidRDefault="002D3A22" w:rsidP="002D3A22">
      <w:pPr>
        <w:pStyle w:val="Akapitzlist"/>
        <w:spacing w:after="120"/>
        <w:ind w:left="1077"/>
        <w:jc w:val="both"/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a) tryb uproszczony rozpatrywania wniosku </w:t>
      </w:r>
      <w:r w:rsidR="0008123F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>–</w:t>
      </w:r>
      <w:r w:rsidR="00121BF7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 </w:t>
      </w:r>
      <w:r w:rsidR="00E53A38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>nie</w:t>
      </w:r>
      <w:r w:rsidR="0008123F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>automatyczny,</w:t>
      </w:r>
      <w:r w:rsidR="008A1A6A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 ale</w:t>
      </w:r>
      <w:r w:rsidR="0008123F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 odformalizowany i </w:t>
      </w:r>
      <w:r w:rsidR="008A1A6A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>przyspieszony</w:t>
      </w:r>
      <w:r w:rsidR="0008123F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 sposób</w:t>
      </w:r>
      <w:r w:rsidR="008A1A6A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 rozpatrywania wniosków klienta</w:t>
      </w:r>
      <w:r w:rsidR="00121BF7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 (bez badania zdolności kredytowej na dzień złożenia wniosku przez klienta)</w:t>
      </w:r>
      <w:r w:rsidR="008A1A6A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>;</w:t>
      </w:r>
    </w:p>
    <w:p w14:paraId="48E06348" w14:textId="77777777" w:rsidR="0008123F" w:rsidRPr="001C05AA" w:rsidRDefault="0008123F" w:rsidP="001C05AA">
      <w:pPr>
        <w:pStyle w:val="Akapitzlist"/>
        <w:spacing w:after="120"/>
        <w:ind w:left="1077"/>
        <w:jc w:val="both"/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>b) narzędzia pomocowe oferowane w ramach dedykowanych ustaw – gwarancje oferowane przez Bank Gospodarstwa Krajowego, a także przez inne podmioty pod warunkiem, że:</w:t>
      </w:r>
      <w:r w:rsidR="001C05AA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 </w:t>
      </w:r>
      <w:r w:rsidRPr="001C05AA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>gwarancja taka stanowi uznaną ochronę kredytową zgodnie z art. 213-215 rozporządzenia Parlamentu Europejskiego i</w:t>
      </w:r>
      <w:r w:rsidR="004C19AD" w:rsidRPr="001C05AA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 </w:t>
      </w:r>
      <w:r w:rsidRPr="001C05AA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>rady  (UE)  nr575/2013  z dnia 26</w:t>
      </w:r>
      <w:r w:rsidR="00B73F6F" w:rsidRPr="001C05AA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 </w:t>
      </w:r>
      <w:r w:rsidRPr="001C05AA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>czerwca  2013 r.  w</w:t>
      </w:r>
      <w:r w:rsidR="004C19AD" w:rsidRPr="001C05AA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 </w:t>
      </w:r>
      <w:r w:rsidRPr="001C05AA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>sprawie wymogów ostrożnościowych dla instytucji kredytowych i</w:t>
      </w:r>
      <w:r w:rsidR="004C19AD" w:rsidRPr="001C05AA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 </w:t>
      </w:r>
      <w:r w:rsidR="00E444C1" w:rsidRPr="001C05AA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>firm inwestycyjnych(„CRR”).</w:t>
      </w:r>
    </w:p>
    <w:p w14:paraId="634D98AC" w14:textId="77777777" w:rsidR="00A3461F" w:rsidRPr="006612B7" w:rsidRDefault="00A3461F">
      <w:pPr>
        <w:pStyle w:val="Akapitzlist"/>
        <w:spacing w:after="120"/>
        <w:jc w:val="both"/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</w:pPr>
    </w:p>
    <w:p w14:paraId="32E6DE52" w14:textId="77777777" w:rsidR="00A3461F" w:rsidRPr="006612B7" w:rsidRDefault="00E1611B">
      <w:pPr>
        <w:spacing w:after="120" w:line="276" w:lineRule="auto"/>
        <w:rPr>
          <w:rFonts w:cs="Times New Roman"/>
          <w:b/>
          <w:bCs/>
          <w:color w:val="auto"/>
          <w:u w:color="44546A"/>
        </w:rPr>
      </w:pPr>
      <w:r w:rsidRPr="006612B7">
        <w:rPr>
          <w:rFonts w:cs="Times New Roman"/>
          <w:b/>
          <w:bCs/>
          <w:color w:val="auto"/>
          <w:u w:color="44546A"/>
        </w:rPr>
        <w:t>II. Rodzaje instrumentów pomocowych (wymogi z pkt. 17 lit d wytycznych)</w:t>
      </w:r>
    </w:p>
    <w:p w14:paraId="5DEBAF7A" w14:textId="77777777" w:rsidR="002D1BEA" w:rsidRDefault="00E1611B" w:rsidP="002D1BEA">
      <w:pPr>
        <w:pStyle w:val="Akapitzlist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612B7">
        <w:rPr>
          <w:rFonts w:ascii="Times New Roman" w:hAnsi="Times New Roman" w:cs="Times New Roman"/>
          <w:b/>
          <w:bCs/>
          <w:color w:val="auto"/>
          <w:sz w:val="24"/>
          <w:szCs w:val="24"/>
          <w:u w:color="44546A"/>
        </w:rPr>
        <w:t>Oferta dla klienta indywidualnego</w:t>
      </w:r>
      <w:r w:rsidR="00C952CB">
        <w:rPr>
          <w:rFonts w:ascii="Times New Roman" w:hAnsi="Times New Roman" w:cs="Times New Roman"/>
          <w:b/>
          <w:bCs/>
          <w:color w:val="auto"/>
          <w:sz w:val="24"/>
          <w:szCs w:val="24"/>
          <w:u w:color="44546A"/>
        </w:rPr>
        <w:t>, mikro</w:t>
      </w:r>
      <w:r w:rsidR="006F064B">
        <w:rPr>
          <w:rFonts w:ascii="Times New Roman" w:hAnsi="Times New Roman" w:cs="Times New Roman"/>
          <w:b/>
          <w:bCs/>
          <w:color w:val="auto"/>
          <w:sz w:val="24"/>
          <w:szCs w:val="24"/>
          <w:u w:color="44546A"/>
        </w:rPr>
        <w:t xml:space="preserve"> i</w:t>
      </w:r>
      <w:r w:rsidR="009A4E3C" w:rsidRPr="006612B7">
        <w:rPr>
          <w:rFonts w:ascii="Times New Roman" w:hAnsi="Times New Roman" w:cs="Times New Roman"/>
          <w:b/>
          <w:bCs/>
          <w:color w:val="auto"/>
          <w:sz w:val="24"/>
          <w:szCs w:val="24"/>
          <w:u w:color="44546A"/>
        </w:rPr>
        <w:t xml:space="preserve"> </w:t>
      </w:r>
      <w:r w:rsidR="007F34CE" w:rsidRPr="006612B7">
        <w:rPr>
          <w:rFonts w:ascii="Times New Roman" w:hAnsi="Times New Roman" w:cs="Times New Roman"/>
          <w:b/>
          <w:bCs/>
          <w:color w:val="auto"/>
          <w:sz w:val="24"/>
          <w:szCs w:val="24"/>
          <w:u w:color="44546A"/>
        </w:rPr>
        <w:t>m</w:t>
      </w:r>
      <w:r w:rsidR="00C952CB">
        <w:rPr>
          <w:rFonts w:ascii="Times New Roman" w:hAnsi="Times New Roman" w:cs="Times New Roman"/>
          <w:b/>
          <w:bCs/>
          <w:color w:val="auto"/>
          <w:sz w:val="24"/>
          <w:szCs w:val="24"/>
          <w:u w:color="44546A"/>
        </w:rPr>
        <w:t>ałego</w:t>
      </w:r>
      <w:r w:rsidR="007F34CE" w:rsidRPr="006612B7">
        <w:rPr>
          <w:rFonts w:ascii="Times New Roman" w:hAnsi="Times New Roman" w:cs="Times New Roman"/>
          <w:b/>
          <w:bCs/>
          <w:color w:val="auto"/>
          <w:sz w:val="24"/>
          <w:szCs w:val="24"/>
          <w:u w:color="44546A"/>
        </w:rPr>
        <w:t xml:space="preserve"> przedsiębiorc</w:t>
      </w:r>
      <w:r w:rsidR="00C952CB">
        <w:rPr>
          <w:rFonts w:ascii="Times New Roman" w:hAnsi="Times New Roman" w:cs="Times New Roman"/>
          <w:b/>
          <w:bCs/>
          <w:color w:val="auto"/>
          <w:sz w:val="24"/>
          <w:szCs w:val="24"/>
          <w:u w:color="44546A"/>
        </w:rPr>
        <w:t>y (zgodnie z def. poniżej)</w:t>
      </w:r>
      <w:r w:rsidR="007F34CE" w:rsidRPr="006612B7">
        <w:rPr>
          <w:rFonts w:ascii="Times New Roman" w:hAnsi="Times New Roman" w:cs="Times New Roman"/>
          <w:b/>
          <w:bCs/>
          <w:color w:val="auto"/>
          <w:sz w:val="24"/>
          <w:szCs w:val="24"/>
          <w:u w:color="44546A"/>
        </w:rPr>
        <w:t xml:space="preserve"> </w:t>
      </w:r>
    </w:p>
    <w:p w14:paraId="35B7C44C" w14:textId="77777777" w:rsidR="007948D2" w:rsidRPr="00D323B3" w:rsidRDefault="00A24206" w:rsidP="00D323B3">
      <w:pPr>
        <w:pStyle w:val="Akapitzlist"/>
        <w:spacing w:after="120"/>
        <w:ind w:left="1140"/>
        <w:jc w:val="both"/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</w:pPr>
      <w:r w:rsidRPr="00A24206">
        <w:rPr>
          <w:rFonts w:ascii="Times New Roman" w:hAnsi="Times New Roman" w:cs="Times New Roman"/>
          <w:b/>
          <w:bCs/>
          <w:color w:val="auto"/>
          <w:sz w:val="24"/>
          <w:szCs w:val="24"/>
          <w:u w:color="44546A"/>
        </w:rPr>
        <w:t xml:space="preserve">Za mikro i małego przedsiębiorcę w </w:t>
      </w:r>
      <w:r w:rsidRPr="00A24206">
        <w:rPr>
          <w:rFonts w:ascii="Times New Roman" w:hAnsi="Times New Roman" w:cs="Times New Roman"/>
          <w:bCs/>
          <w:color w:val="auto"/>
          <w:sz w:val="24"/>
          <w:szCs w:val="24"/>
        </w:rPr>
        <w:t>rozumieniu niniejszego stanowiska uważa się podmiot, którego obsługa w danej instytucji finansowej odbywa się w ramach modelu oceny ryzyka lub innego klasyfikowanego jako proces bankowości detalicznej</w:t>
      </w:r>
      <w:r w:rsidRPr="00A2420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2D1BEA" w:rsidRPr="006F3A8B">
        <w:rPr>
          <w:rFonts w:ascii="Times New Roman" w:hAnsi="Times New Roman" w:cs="Times New Roman"/>
          <w:bCs/>
          <w:color w:val="auto"/>
          <w:sz w:val="24"/>
          <w:szCs w:val="24"/>
        </w:rPr>
        <w:t>(lub innej ekwiwalentnej).</w:t>
      </w:r>
      <w:r w:rsidR="002D1BEA" w:rsidRPr="006F3A8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65F25D71" w14:textId="77777777" w:rsidR="002D1BEA" w:rsidRPr="002D1BEA" w:rsidRDefault="002D1BEA" w:rsidP="002D1BEA">
      <w:pPr>
        <w:spacing w:after="120"/>
        <w:jc w:val="both"/>
        <w:rPr>
          <w:rFonts w:cs="Times New Roman"/>
          <w:b/>
          <w:bCs/>
          <w:color w:val="auto"/>
        </w:rPr>
      </w:pPr>
    </w:p>
    <w:p w14:paraId="1DF79CFB" w14:textId="77777777" w:rsidR="002D1BEA" w:rsidRDefault="002D1BEA" w:rsidP="002D1BEA">
      <w:pPr>
        <w:pStyle w:val="Akapitzlist"/>
        <w:spacing w:after="120"/>
        <w:ind w:left="780"/>
        <w:jc w:val="both"/>
        <w:rPr>
          <w:rFonts w:eastAsia="Calibri" w:cs="Times New Roman"/>
          <w:bCs/>
          <w:color w:val="auto"/>
          <w:u w:color="44546A"/>
        </w:rPr>
      </w:pPr>
      <w:r w:rsidRPr="002D1BEA">
        <w:rPr>
          <w:rFonts w:ascii="Times New Roman" w:hAnsi="Times New Roman" w:cs="Times New Roman"/>
          <w:bCs/>
          <w:color w:val="auto"/>
          <w:sz w:val="24"/>
          <w:szCs w:val="24"/>
          <w:u w:val="single" w:color="44546A"/>
        </w:rPr>
        <w:t xml:space="preserve">Uzgodnione działania pomocowe: </w:t>
      </w:r>
    </w:p>
    <w:p w14:paraId="3F4E165C" w14:textId="77777777" w:rsidR="00A56E8C" w:rsidRPr="00A56E8C" w:rsidRDefault="00194C4B">
      <w:pPr>
        <w:pStyle w:val="Akapitzlist"/>
        <w:numPr>
          <w:ilvl w:val="1"/>
          <w:numId w:val="2"/>
        </w:numPr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612B7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>Odr</w:t>
      </w:r>
      <w:r w:rsidR="00E1611B" w:rsidRPr="006612B7">
        <w:rPr>
          <w:rFonts w:ascii="Times New Roman" w:hAnsi="Times New Roman" w:cs="Times New Roman"/>
          <w:color w:val="auto"/>
          <w:sz w:val="24"/>
          <w:szCs w:val="24"/>
          <w:u w:color="44546A"/>
        </w:rPr>
        <w:t xml:space="preserve">oczenie spłat rat </w:t>
      </w:r>
      <w:r w:rsidR="00E1611B" w:rsidRPr="006612B7">
        <w:rPr>
          <w:rFonts w:ascii="Times New Roman" w:hAnsi="Times New Roman" w:cs="Times New Roman"/>
          <w:b/>
          <w:bCs/>
          <w:color w:val="auto"/>
          <w:sz w:val="24"/>
          <w:szCs w:val="24"/>
          <w:u w:color="44546A"/>
        </w:rPr>
        <w:t>kapitałowych lub kapitałowo-odsetkowych</w:t>
      </w:r>
      <w:r w:rsidR="00E1611B" w:rsidRPr="006612B7">
        <w:rPr>
          <w:rFonts w:ascii="Times New Roman" w:hAnsi="Times New Roman" w:cs="Times New Roman"/>
          <w:color w:val="auto"/>
          <w:sz w:val="24"/>
          <w:szCs w:val="24"/>
          <w:u w:color="44546A"/>
        </w:rPr>
        <w:t xml:space="preserve"> w trybie automatycznym lub uproszczonym zgodnie z wnioskiem klienta na wskazany przez niego okres wynoszący maksymalnie </w:t>
      </w:r>
      <w:r w:rsidR="00E1611B" w:rsidRPr="006612B7">
        <w:rPr>
          <w:rFonts w:ascii="Times New Roman" w:hAnsi="Times New Roman" w:cs="Times New Roman"/>
          <w:b/>
          <w:bCs/>
          <w:color w:val="auto"/>
          <w:sz w:val="24"/>
          <w:szCs w:val="24"/>
          <w:u w:color="44546A"/>
        </w:rPr>
        <w:t>6 miesięcy</w:t>
      </w:r>
      <w:r w:rsidR="00E1611B" w:rsidRPr="006612B7">
        <w:rPr>
          <w:rFonts w:ascii="Times New Roman" w:hAnsi="Times New Roman" w:cs="Times New Roman"/>
          <w:color w:val="auto"/>
          <w:sz w:val="24"/>
          <w:szCs w:val="24"/>
          <w:u w:color="44546A"/>
        </w:rPr>
        <w:t xml:space="preserve"> (niezależnie od liczby złożonych wniosków przez danego klienta).</w:t>
      </w:r>
    </w:p>
    <w:p w14:paraId="31BCA4B5" w14:textId="77777777" w:rsidR="00E53A38" w:rsidRPr="00E53A38" w:rsidRDefault="00A56E8C" w:rsidP="00485532">
      <w:pPr>
        <w:pStyle w:val="Akapitzlist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</w:pPr>
      <w:r w:rsidRPr="00C21BAB">
        <w:rPr>
          <w:rFonts w:ascii="Times New Roman" w:hAnsi="Times New Roman" w:cs="Times New Roman"/>
          <w:b/>
          <w:color w:val="auto"/>
          <w:sz w:val="24"/>
          <w:szCs w:val="24"/>
          <w:u w:color="44546A"/>
        </w:rPr>
        <w:t>Produkty odnawialne</w:t>
      </w:r>
      <w:r w:rsidR="000978E2">
        <w:rPr>
          <w:rFonts w:ascii="Times New Roman" w:hAnsi="Times New Roman" w:cs="Times New Roman"/>
          <w:color w:val="auto"/>
          <w:sz w:val="24"/>
          <w:szCs w:val="24"/>
          <w:u w:color="44546A"/>
        </w:rPr>
        <w:t xml:space="preserve"> </w:t>
      </w:r>
      <w:r w:rsidR="000978E2" w:rsidRPr="00250798">
        <w:rPr>
          <w:rFonts w:ascii="Times New Roman" w:hAnsi="Times New Roman" w:cs="Times New Roman"/>
          <w:color w:val="auto"/>
          <w:sz w:val="24"/>
          <w:szCs w:val="24"/>
          <w:u w:color="44546A"/>
        </w:rPr>
        <w:t>(kredyty w rachunku, karty kredytowe)</w:t>
      </w:r>
      <w:r w:rsidRPr="00A56E8C">
        <w:rPr>
          <w:rFonts w:ascii="Times New Roman" w:hAnsi="Times New Roman" w:cs="Times New Roman"/>
          <w:color w:val="auto"/>
          <w:sz w:val="24"/>
          <w:szCs w:val="24"/>
          <w:u w:color="44546A"/>
        </w:rPr>
        <w:t xml:space="preserve">, które nie spełniają standardowych warunków odnowienia do 30 czerwca 2020 r., </w:t>
      </w:r>
      <w:r w:rsidRPr="00C21BAB">
        <w:rPr>
          <w:rFonts w:ascii="Times New Roman" w:hAnsi="Times New Roman" w:cs="Times New Roman"/>
          <w:b/>
          <w:color w:val="auto"/>
          <w:sz w:val="24"/>
          <w:szCs w:val="24"/>
          <w:u w:color="44546A"/>
        </w:rPr>
        <w:t>mogą być odnowione</w:t>
      </w:r>
      <w:r w:rsidRPr="00A56E8C">
        <w:rPr>
          <w:rFonts w:ascii="Times New Roman" w:hAnsi="Times New Roman" w:cs="Times New Roman"/>
          <w:color w:val="auto"/>
          <w:sz w:val="24"/>
          <w:szCs w:val="24"/>
          <w:u w:color="44546A"/>
        </w:rPr>
        <w:t xml:space="preserve"> w trybie uproszczonym w uzgodnieniu z </w:t>
      </w:r>
      <w:r w:rsidR="00AD6A73">
        <w:rPr>
          <w:rFonts w:ascii="Times New Roman" w:hAnsi="Times New Roman" w:cs="Times New Roman"/>
          <w:color w:val="auto"/>
          <w:sz w:val="24"/>
          <w:szCs w:val="24"/>
          <w:u w:color="44546A"/>
        </w:rPr>
        <w:t xml:space="preserve">klientem na okres do 6 miesięcy, </w:t>
      </w:r>
      <w:r w:rsidR="00AD6A73" w:rsidRPr="00075724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>istnieje możliwość dodatkowego zabezpieczenia transakcji, w tym o narzędzia pomocowe oferowane w ramach dedykowanych ustaw</w:t>
      </w:r>
      <w:r w:rsidR="00EE7065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 </w:t>
      </w:r>
      <w:r w:rsidR="00941D47" w:rsidRPr="0020252D">
        <w:rPr>
          <w:rFonts w:ascii="Times New Roman" w:hAnsi="Times New Roman" w:cs="Times New Roman"/>
          <w:color w:val="auto"/>
          <w:sz w:val="24"/>
          <w:szCs w:val="24"/>
        </w:rPr>
        <w:t>na okres trwania narzędzia pomocowego</w:t>
      </w:r>
      <w:r w:rsidR="00941D47" w:rsidRPr="00EE706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D079310" w14:textId="77777777" w:rsidR="000978E2" w:rsidRPr="00E53A38" w:rsidRDefault="00AD6A73" w:rsidP="00E53A38">
      <w:pPr>
        <w:pStyle w:val="Akapitzlist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</w:pPr>
      <w:r w:rsidRPr="00E53A38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>Banki nie będą pobierać opłat lub prowizji za przyjęcie i rozpatrzenie wniosków dotyczących zawieszenia spłat rat kapitałowych lub kapitałowo-odsetkowych.</w:t>
      </w:r>
    </w:p>
    <w:p w14:paraId="16A1A874" w14:textId="77777777" w:rsidR="002025F8" w:rsidRPr="000978E2" w:rsidRDefault="002025F8" w:rsidP="003E6092">
      <w:pPr>
        <w:pStyle w:val="Akapitzlist"/>
        <w:numPr>
          <w:ilvl w:val="1"/>
          <w:numId w:val="12"/>
        </w:numPr>
        <w:spacing w:after="120"/>
        <w:jc w:val="both"/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</w:pPr>
      <w:r w:rsidRPr="00AA55FA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W przypadku produktów </w:t>
      </w:r>
      <w:r w:rsidRPr="00AA55FA">
        <w:rPr>
          <w:rFonts w:ascii="Times New Roman" w:hAnsi="Times New Roman" w:cs="Times New Roman"/>
          <w:b/>
          <w:bCs/>
          <w:color w:val="auto"/>
          <w:sz w:val="24"/>
          <w:szCs w:val="24"/>
          <w:u w:color="44546A"/>
        </w:rPr>
        <w:t xml:space="preserve">leasingowych </w:t>
      </w:r>
      <w:r w:rsidRPr="00AA55FA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następuje </w:t>
      </w:r>
      <w:r w:rsidRPr="00AA55FA">
        <w:rPr>
          <w:rFonts w:ascii="Times New Roman" w:hAnsi="Times New Roman" w:cs="Times New Roman"/>
          <w:b/>
          <w:bCs/>
          <w:color w:val="auto"/>
          <w:sz w:val="24"/>
          <w:szCs w:val="24"/>
          <w:u w:color="44546A"/>
        </w:rPr>
        <w:t xml:space="preserve">odroczenie </w:t>
      </w:r>
      <w:r w:rsidR="00B06B32">
        <w:rPr>
          <w:rFonts w:ascii="Times New Roman" w:hAnsi="Times New Roman" w:cs="Times New Roman"/>
          <w:b/>
          <w:bCs/>
          <w:color w:val="auto"/>
          <w:sz w:val="24"/>
          <w:szCs w:val="24"/>
          <w:u w:color="44546A"/>
        </w:rPr>
        <w:t xml:space="preserve">lub obniżenie </w:t>
      </w:r>
      <w:r w:rsidRPr="00AA55FA">
        <w:rPr>
          <w:rFonts w:ascii="Times New Roman" w:hAnsi="Times New Roman" w:cs="Times New Roman"/>
          <w:b/>
          <w:bCs/>
          <w:color w:val="auto"/>
          <w:sz w:val="24"/>
          <w:szCs w:val="24"/>
          <w:u w:color="44546A"/>
        </w:rPr>
        <w:t>spłaty raty leasingowej</w:t>
      </w:r>
      <w:r w:rsidRPr="00AA55FA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 (części kapitałowej) na </w:t>
      </w:r>
      <w:r w:rsidR="00B06B32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>uzgodniony</w:t>
      </w:r>
      <w:r w:rsidR="003E6092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 </w:t>
      </w:r>
      <w:r w:rsidRPr="00AA55FA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okres, wynoszący maksymalnie 6 miesięcy (niezależnie od liczby złożonych wniosków przez danego klienta).  W przypadku produktu faktoringowego następuje odroczenie spłaty należnej od klienta na </w:t>
      </w:r>
      <w:r w:rsidR="003E6092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uzgodniony </w:t>
      </w:r>
      <w:r w:rsidRPr="00AA55FA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>okres wynoszący maksymalnie 6 miesięcy</w:t>
      </w:r>
      <w:r w:rsidR="002D3A22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 </w:t>
      </w:r>
      <w:r w:rsidR="002D3A22" w:rsidRPr="00AA55FA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>(niezależnie od liczby złożonych w</w:t>
      </w:r>
      <w:r w:rsidR="00601054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>niosków przez danego klienta).</w:t>
      </w:r>
    </w:p>
    <w:p w14:paraId="52C8233C" w14:textId="77777777" w:rsidR="00D74330" w:rsidRPr="008C6090" w:rsidRDefault="00D74330" w:rsidP="002025F8">
      <w:pPr>
        <w:pStyle w:val="Akapitzlist"/>
        <w:jc w:val="both"/>
        <w:rPr>
          <w:u w:color="44546A"/>
        </w:rPr>
      </w:pPr>
    </w:p>
    <w:p w14:paraId="62FC9E5E" w14:textId="77777777" w:rsidR="007948D2" w:rsidRPr="008C6090" w:rsidRDefault="00451831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 w:color="44546A"/>
          <w:bdr w:val="none" w:sz="0" w:space="0" w:color="auto"/>
        </w:rPr>
      </w:pPr>
      <w:r w:rsidRPr="008C6090">
        <w:rPr>
          <w:rFonts w:ascii="Times New Roman" w:hAnsi="Times New Roman" w:cs="Times New Roman"/>
          <w:b/>
          <w:bCs/>
          <w:color w:val="auto"/>
          <w:sz w:val="24"/>
          <w:szCs w:val="24"/>
          <w:u w:color="44546A"/>
        </w:rPr>
        <w:t xml:space="preserve">2. </w:t>
      </w:r>
      <w:r w:rsidR="002D1BEA" w:rsidRPr="008C6090">
        <w:rPr>
          <w:rFonts w:ascii="Times New Roman" w:hAnsi="Times New Roman" w:cs="Times New Roman"/>
          <w:b/>
          <w:bCs/>
          <w:color w:val="auto"/>
          <w:sz w:val="24"/>
          <w:szCs w:val="24"/>
          <w:u w:color="44546A"/>
        </w:rPr>
        <w:t>Oferta dla średnich przedsiębiorców</w:t>
      </w:r>
      <w:r w:rsidR="00FB08A6" w:rsidRPr="008C6090">
        <w:rPr>
          <w:rFonts w:ascii="Times New Roman" w:hAnsi="Times New Roman" w:cs="Times New Roman"/>
          <w:b/>
          <w:bCs/>
          <w:color w:val="auto"/>
          <w:sz w:val="24"/>
          <w:szCs w:val="24"/>
          <w:u w:color="44546A"/>
        </w:rPr>
        <w:t xml:space="preserve"> (zgodnie z definicją poniżej)</w:t>
      </w:r>
      <w:r w:rsidR="00A24206" w:rsidRPr="008C609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 w:color="44546A"/>
          <w:bdr w:val="none" w:sz="0" w:space="0" w:color="auto"/>
        </w:rPr>
        <w:t xml:space="preserve"> </w:t>
      </w:r>
    </w:p>
    <w:p w14:paraId="105479BB" w14:textId="77777777" w:rsidR="00A24206" w:rsidRDefault="00A24206" w:rsidP="005640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780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8C6090">
        <w:rPr>
          <w:rFonts w:eastAsia="Times New Roman" w:cs="Times New Roman"/>
          <w:b/>
          <w:color w:val="auto"/>
          <w:u w:val="single" w:color="44546A"/>
          <w:bdr w:val="none" w:sz="0" w:space="0" w:color="auto"/>
        </w:rPr>
        <w:t>Za średniego przedsiębiorcę</w:t>
      </w:r>
      <w:r w:rsidR="00FB08A6" w:rsidRPr="008C6090">
        <w:rPr>
          <w:rFonts w:eastAsia="Times New Roman" w:cs="Times New Roman"/>
          <w:color w:val="auto"/>
          <w:u w:val="single" w:color="44546A"/>
          <w:bdr w:val="none" w:sz="0" w:space="0" w:color="auto"/>
        </w:rPr>
        <w:t xml:space="preserve"> w rozumieniu niniejszego stanowiska, uważa się przedsiębiorcę, </w:t>
      </w:r>
      <w:r w:rsidR="00FB08A6" w:rsidRPr="008C6090">
        <w:rPr>
          <w:rFonts w:cs="Times New Roman"/>
          <w:color w:val="auto"/>
          <w:u w:color="44546A"/>
        </w:rPr>
        <w:t xml:space="preserve">który w </w:t>
      </w:r>
      <w:r w:rsidR="00FB08A6" w:rsidRPr="008C6090">
        <w:rPr>
          <w:rFonts w:cs="Times New Roman"/>
          <w:bCs/>
          <w:color w:val="auto"/>
          <w:u w:color="44546A"/>
        </w:rPr>
        <w:t>co najmniej jednym roku z dwóch ostatnich lat obrotowych osiągnął roczny obrót netto ze sprzedaży towarów, wyrobów i usług oraz z op</w:t>
      </w:r>
      <w:r w:rsidR="00FB08A6" w:rsidRPr="008C6090">
        <w:rPr>
          <w:rFonts w:cs="Times New Roman"/>
          <w:color w:val="auto"/>
          <w:u w:color="44546A"/>
        </w:rPr>
        <w:t xml:space="preserve">eracji finansowych </w:t>
      </w:r>
      <w:r w:rsidRPr="008C6090">
        <w:rPr>
          <w:rFonts w:cs="Times New Roman"/>
          <w:b/>
          <w:color w:val="auto"/>
          <w:u w:color="44546A"/>
        </w:rPr>
        <w:t>nie</w:t>
      </w:r>
      <w:r w:rsidR="00FB08A6" w:rsidRPr="008C6090">
        <w:rPr>
          <w:rFonts w:cs="Times New Roman"/>
          <w:b/>
          <w:color w:val="auto"/>
          <w:u w:color="44546A"/>
        </w:rPr>
        <w:t>przekraczający</w:t>
      </w:r>
      <w:r w:rsidR="00FB08A6" w:rsidRPr="008C6090">
        <w:rPr>
          <w:rFonts w:cs="Times New Roman"/>
          <w:color w:val="auto"/>
          <w:u w:color="44546A"/>
        </w:rPr>
        <w:t xml:space="preserve"> równowartości w złotych 50 milionów euro i nie jest j</w:t>
      </w:r>
      <w:r w:rsidR="00FB08A6">
        <w:t>ednocześnie mikro i małym przedsiębiorcą, w rozumieniu definicji określonej  w punkcie 1 powyżej.</w:t>
      </w:r>
    </w:p>
    <w:p w14:paraId="13CEBEE6" w14:textId="77777777" w:rsidR="00FB08A6" w:rsidRDefault="00FB08A6" w:rsidP="002D1BE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78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bdr w:val="none" w:sz="0" w:space="0" w:color="auto"/>
        </w:rPr>
      </w:pPr>
    </w:p>
    <w:p w14:paraId="7D7E275C" w14:textId="77777777" w:rsidR="002D1BEA" w:rsidRPr="002D1BEA" w:rsidRDefault="002D1BEA" w:rsidP="002D1BE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78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bdr w:val="none" w:sz="0" w:space="0" w:color="auto"/>
        </w:rPr>
      </w:pPr>
      <w:r w:rsidRPr="002D1BEA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bdr w:val="none" w:sz="0" w:space="0" w:color="auto"/>
        </w:rPr>
        <w:t>Uzgodnione działania pomocowe:</w:t>
      </w:r>
    </w:p>
    <w:p w14:paraId="6BB90242" w14:textId="77777777" w:rsidR="00075724" w:rsidRPr="00C7433D" w:rsidRDefault="00AD6A73" w:rsidP="005640D6">
      <w:pPr>
        <w:pStyle w:val="Akapitzlist"/>
        <w:numPr>
          <w:ilvl w:val="1"/>
          <w:numId w:val="2"/>
        </w:numPr>
        <w:spacing w:after="120"/>
        <w:jc w:val="both"/>
        <w:rPr>
          <w:u w:color="44546A"/>
        </w:rPr>
      </w:pPr>
      <w:r w:rsidRPr="004746A8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Odroczenie spłat rat </w:t>
      </w:r>
      <w:r w:rsidRPr="004746A8">
        <w:rPr>
          <w:rFonts w:ascii="Times New Roman" w:hAnsi="Times New Roman" w:cs="Times New Roman"/>
          <w:b/>
          <w:bCs/>
          <w:color w:val="auto"/>
          <w:sz w:val="24"/>
          <w:szCs w:val="24"/>
          <w:u w:color="44546A"/>
        </w:rPr>
        <w:t>kapitałowych</w:t>
      </w:r>
      <w:r w:rsidRPr="004746A8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 lub </w:t>
      </w:r>
      <w:r w:rsidRPr="004746A8">
        <w:rPr>
          <w:rFonts w:ascii="Times New Roman" w:hAnsi="Times New Roman" w:cs="Times New Roman"/>
          <w:b/>
          <w:bCs/>
          <w:color w:val="auto"/>
          <w:sz w:val="24"/>
          <w:szCs w:val="24"/>
          <w:u w:color="44546A"/>
        </w:rPr>
        <w:t>kapitałowo-odsetkowych</w:t>
      </w:r>
      <w:r w:rsidRPr="004746A8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, zgodnie z wnioskiem klienta, na wskazany przez niego okres, wynoszący maksymalnie </w:t>
      </w:r>
      <w:r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odpowiednio: </w:t>
      </w:r>
      <w:r w:rsidRPr="004746A8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>6 miesięcy</w:t>
      </w:r>
      <w:r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 (raty kapitałowe) i 3 miesiące (raty kapitałowo-odsetkowe), </w:t>
      </w:r>
      <w:r w:rsidRPr="004746A8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>niezależnie od liczby złożonyc</w:t>
      </w:r>
      <w:r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>h wniosków przez danego klienta</w:t>
      </w:r>
      <w:r w:rsidRPr="004746A8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. </w:t>
      </w:r>
    </w:p>
    <w:p w14:paraId="33989856" w14:textId="77777777" w:rsidR="00075724" w:rsidRPr="00EE7065" w:rsidRDefault="00A56E8C" w:rsidP="00075724">
      <w:pPr>
        <w:pStyle w:val="Akapitzlist"/>
        <w:numPr>
          <w:ilvl w:val="1"/>
          <w:numId w:val="2"/>
        </w:numPr>
        <w:spacing w:after="12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75724">
        <w:rPr>
          <w:rFonts w:ascii="Times New Roman" w:hAnsi="Times New Roman" w:cs="Times New Roman"/>
          <w:b/>
          <w:color w:val="auto"/>
          <w:sz w:val="24"/>
          <w:szCs w:val="24"/>
          <w:u w:color="44546A"/>
        </w:rPr>
        <w:t xml:space="preserve">Produkty </w:t>
      </w:r>
      <w:r w:rsidRPr="00075724">
        <w:rPr>
          <w:rFonts w:ascii="Times New Roman" w:hAnsi="Times New Roman" w:cs="Times New Roman"/>
          <w:b/>
          <w:bCs/>
          <w:color w:val="auto"/>
          <w:sz w:val="24"/>
          <w:szCs w:val="24"/>
          <w:u w:color="44546A"/>
        </w:rPr>
        <w:t>odnawialne</w:t>
      </w:r>
      <w:r w:rsidR="000978E2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 (</w:t>
      </w:r>
      <w:r w:rsidR="000978E2" w:rsidRPr="00250798">
        <w:rPr>
          <w:rFonts w:ascii="Times New Roman" w:hAnsi="Times New Roman" w:cs="Times New Roman"/>
          <w:color w:val="auto"/>
          <w:sz w:val="24"/>
          <w:szCs w:val="24"/>
          <w:u w:color="44546A"/>
        </w:rPr>
        <w:t>kredyty w rachunku, karty kredytowe)</w:t>
      </w:r>
      <w:r w:rsidR="000978E2" w:rsidRPr="00A56E8C">
        <w:rPr>
          <w:rFonts w:ascii="Times New Roman" w:hAnsi="Times New Roman" w:cs="Times New Roman"/>
          <w:color w:val="auto"/>
          <w:sz w:val="24"/>
          <w:szCs w:val="24"/>
          <w:u w:color="44546A"/>
        </w:rPr>
        <w:t xml:space="preserve">, </w:t>
      </w:r>
      <w:r w:rsidRPr="00075724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 które nie spełniają standardowych warunków odnowienia do 30 czerwca 2020 r., </w:t>
      </w:r>
      <w:r w:rsidRPr="00075724">
        <w:rPr>
          <w:rFonts w:ascii="Times New Roman" w:hAnsi="Times New Roman" w:cs="Times New Roman"/>
          <w:b/>
          <w:bCs/>
          <w:color w:val="auto"/>
          <w:sz w:val="24"/>
          <w:szCs w:val="24"/>
          <w:u w:color="44546A"/>
        </w:rPr>
        <w:t>mogą być odnowione</w:t>
      </w:r>
      <w:r w:rsidRPr="00075724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 w trybie uproszczonym w uzgodnieniu z klientem na okres do 6 miesięcy</w:t>
      </w:r>
      <w:r w:rsidR="00F54358" w:rsidRPr="00075724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, istnieje możliwość dodatkowego zabezpieczenia transakcji, w tym o narzędzia pomocowe oferowane w ramach dedykowanych </w:t>
      </w:r>
      <w:r w:rsidR="00F54358" w:rsidRPr="00EE7065">
        <w:rPr>
          <w:rFonts w:ascii="Times New Roman" w:hAnsi="Times New Roman" w:cs="Times New Roman"/>
          <w:bCs/>
          <w:color w:val="auto"/>
          <w:sz w:val="24"/>
          <w:szCs w:val="24"/>
        </w:rPr>
        <w:t>ustaw</w:t>
      </w:r>
      <w:r w:rsidR="003E6092" w:rsidRPr="00EE706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3E6092" w:rsidRPr="00EE7065">
        <w:rPr>
          <w:rFonts w:ascii="Times New Roman" w:hAnsi="Times New Roman" w:cs="Times New Roman"/>
          <w:color w:val="auto"/>
          <w:sz w:val="24"/>
          <w:szCs w:val="24"/>
        </w:rPr>
        <w:t>na okres trwania narzędzia pomocowego.</w:t>
      </w:r>
    </w:p>
    <w:p w14:paraId="0018E68D" w14:textId="77777777" w:rsidR="00A3461F" w:rsidRPr="00075724" w:rsidRDefault="009025A9" w:rsidP="00075724">
      <w:pPr>
        <w:pStyle w:val="Akapitzlist"/>
        <w:numPr>
          <w:ilvl w:val="1"/>
          <w:numId w:val="2"/>
        </w:numPr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  <w:u w:color="44546A"/>
        </w:rPr>
      </w:pPr>
      <w:r w:rsidRPr="00075724">
        <w:rPr>
          <w:rFonts w:ascii="Times New Roman" w:hAnsi="Times New Roman" w:cs="Times New Roman"/>
          <w:color w:val="auto"/>
          <w:sz w:val="24"/>
          <w:szCs w:val="24"/>
          <w:u w:color="44546A"/>
        </w:rPr>
        <w:t xml:space="preserve">W przypadku </w:t>
      </w:r>
      <w:r w:rsidRPr="00075724">
        <w:rPr>
          <w:rFonts w:ascii="Times New Roman" w:hAnsi="Times New Roman" w:cs="Times New Roman"/>
          <w:b/>
          <w:color w:val="auto"/>
          <w:sz w:val="24"/>
          <w:szCs w:val="24"/>
          <w:u w:color="44546A"/>
        </w:rPr>
        <w:t>produktów leasingowych</w:t>
      </w:r>
      <w:r w:rsidRPr="00075724">
        <w:rPr>
          <w:rFonts w:ascii="Times New Roman" w:hAnsi="Times New Roman" w:cs="Times New Roman"/>
          <w:color w:val="auto"/>
          <w:sz w:val="24"/>
          <w:szCs w:val="24"/>
          <w:u w:color="44546A"/>
        </w:rPr>
        <w:t xml:space="preserve"> następuje </w:t>
      </w:r>
      <w:r w:rsidRPr="00075724">
        <w:rPr>
          <w:rFonts w:ascii="Times New Roman" w:hAnsi="Times New Roman" w:cs="Times New Roman"/>
          <w:b/>
          <w:color w:val="auto"/>
          <w:sz w:val="24"/>
          <w:szCs w:val="24"/>
          <w:u w:color="44546A"/>
        </w:rPr>
        <w:t xml:space="preserve">odroczenie </w:t>
      </w:r>
      <w:r w:rsidR="003E6092">
        <w:rPr>
          <w:rFonts w:ascii="Times New Roman" w:hAnsi="Times New Roman" w:cs="Times New Roman"/>
          <w:b/>
          <w:color w:val="auto"/>
          <w:sz w:val="24"/>
          <w:szCs w:val="24"/>
          <w:u w:color="44546A"/>
        </w:rPr>
        <w:t xml:space="preserve">lub obniżenie </w:t>
      </w:r>
      <w:r w:rsidRPr="00075724">
        <w:rPr>
          <w:rFonts w:ascii="Times New Roman" w:hAnsi="Times New Roman" w:cs="Times New Roman"/>
          <w:b/>
          <w:color w:val="auto"/>
          <w:sz w:val="24"/>
          <w:szCs w:val="24"/>
          <w:u w:color="44546A"/>
        </w:rPr>
        <w:t>spłaty raty leasingowej</w:t>
      </w:r>
      <w:r w:rsidRPr="00075724">
        <w:rPr>
          <w:rFonts w:ascii="Times New Roman" w:hAnsi="Times New Roman" w:cs="Times New Roman"/>
          <w:color w:val="auto"/>
          <w:sz w:val="24"/>
          <w:szCs w:val="24"/>
          <w:u w:color="44546A"/>
        </w:rPr>
        <w:t xml:space="preserve"> (części kapitałowej)</w:t>
      </w:r>
      <w:r w:rsidR="00A56E8C" w:rsidRPr="00075724">
        <w:rPr>
          <w:rFonts w:ascii="Times New Roman" w:hAnsi="Times New Roman" w:cs="Times New Roman"/>
          <w:color w:val="auto"/>
          <w:sz w:val="24"/>
          <w:szCs w:val="24"/>
          <w:u w:color="44546A"/>
        </w:rPr>
        <w:t xml:space="preserve"> na </w:t>
      </w:r>
      <w:r w:rsidR="003E6092">
        <w:rPr>
          <w:rFonts w:ascii="Times New Roman" w:hAnsi="Times New Roman" w:cs="Times New Roman"/>
          <w:color w:val="auto"/>
          <w:sz w:val="24"/>
          <w:szCs w:val="24"/>
          <w:u w:color="44546A"/>
        </w:rPr>
        <w:t xml:space="preserve">uzgodniony </w:t>
      </w:r>
      <w:r w:rsidR="00A56E8C" w:rsidRPr="00075724">
        <w:rPr>
          <w:rFonts w:ascii="Times New Roman" w:hAnsi="Times New Roman" w:cs="Times New Roman"/>
          <w:color w:val="auto"/>
          <w:sz w:val="24"/>
          <w:szCs w:val="24"/>
          <w:u w:color="44546A"/>
        </w:rPr>
        <w:t xml:space="preserve">okres, wynoszący maksymalnie 6 miesięcy (niezależnie od liczby złożonych wniosków przez danego klienta). </w:t>
      </w:r>
      <w:r w:rsidRPr="00075724">
        <w:rPr>
          <w:rFonts w:ascii="Times New Roman" w:hAnsi="Times New Roman" w:cs="Times New Roman"/>
          <w:color w:val="auto"/>
          <w:sz w:val="24"/>
          <w:szCs w:val="24"/>
          <w:u w:color="44546A"/>
        </w:rPr>
        <w:t xml:space="preserve">W przypadku produktu </w:t>
      </w:r>
      <w:r w:rsidR="006F3A8B" w:rsidRPr="00075724">
        <w:rPr>
          <w:rFonts w:ascii="Times New Roman" w:hAnsi="Times New Roman" w:cs="Times New Roman"/>
          <w:b/>
          <w:color w:val="auto"/>
          <w:sz w:val="24"/>
          <w:szCs w:val="24"/>
          <w:u w:color="44546A"/>
        </w:rPr>
        <w:lastRenderedPageBreak/>
        <w:t>fak</w:t>
      </w:r>
      <w:r w:rsidRPr="00075724">
        <w:rPr>
          <w:rFonts w:ascii="Times New Roman" w:hAnsi="Times New Roman" w:cs="Times New Roman"/>
          <w:b/>
          <w:color w:val="auto"/>
          <w:sz w:val="24"/>
          <w:szCs w:val="24"/>
          <w:u w:color="44546A"/>
        </w:rPr>
        <w:t xml:space="preserve">toringowego </w:t>
      </w:r>
      <w:r w:rsidRPr="00075724">
        <w:rPr>
          <w:rFonts w:ascii="Times New Roman" w:hAnsi="Times New Roman" w:cs="Times New Roman"/>
          <w:color w:val="auto"/>
          <w:sz w:val="24"/>
          <w:szCs w:val="24"/>
          <w:u w:color="44546A"/>
        </w:rPr>
        <w:t xml:space="preserve">następuje odroczenie </w:t>
      </w:r>
      <w:r w:rsidRPr="00075724">
        <w:rPr>
          <w:rFonts w:ascii="Times New Roman" w:hAnsi="Times New Roman" w:cs="Times New Roman"/>
          <w:b/>
          <w:color w:val="auto"/>
          <w:sz w:val="24"/>
          <w:szCs w:val="24"/>
          <w:u w:color="44546A"/>
        </w:rPr>
        <w:t>spłaty należnej od klient</w:t>
      </w:r>
      <w:r w:rsidR="008C6090" w:rsidRPr="00075724">
        <w:rPr>
          <w:rFonts w:ascii="Times New Roman" w:hAnsi="Times New Roman" w:cs="Times New Roman"/>
          <w:b/>
          <w:color w:val="auto"/>
          <w:sz w:val="24"/>
          <w:szCs w:val="24"/>
          <w:u w:color="44546A"/>
        </w:rPr>
        <w:t>a</w:t>
      </w:r>
      <w:r w:rsidRPr="00075724">
        <w:rPr>
          <w:rFonts w:ascii="Times New Roman" w:hAnsi="Times New Roman" w:cs="Times New Roman"/>
          <w:color w:val="auto"/>
          <w:sz w:val="24"/>
          <w:szCs w:val="24"/>
          <w:u w:color="44546A"/>
        </w:rPr>
        <w:t xml:space="preserve"> </w:t>
      </w:r>
      <w:r w:rsidR="008C6090" w:rsidRPr="00075724">
        <w:rPr>
          <w:rFonts w:ascii="Times New Roman" w:hAnsi="Times New Roman" w:cs="Times New Roman"/>
          <w:color w:val="auto"/>
          <w:sz w:val="24"/>
          <w:szCs w:val="24"/>
          <w:u w:color="44546A"/>
        </w:rPr>
        <w:t xml:space="preserve"> na </w:t>
      </w:r>
      <w:r w:rsidR="003E6092">
        <w:rPr>
          <w:rFonts w:ascii="Times New Roman" w:hAnsi="Times New Roman" w:cs="Times New Roman"/>
          <w:color w:val="auto"/>
          <w:sz w:val="24"/>
          <w:szCs w:val="24"/>
          <w:u w:color="44546A"/>
        </w:rPr>
        <w:t xml:space="preserve">uzgodniony </w:t>
      </w:r>
      <w:r w:rsidR="008C6090" w:rsidRPr="00075724">
        <w:rPr>
          <w:rFonts w:ascii="Times New Roman" w:hAnsi="Times New Roman" w:cs="Times New Roman"/>
          <w:color w:val="auto"/>
          <w:sz w:val="24"/>
          <w:szCs w:val="24"/>
          <w:u w:color="44546A"/>
        </w:rPr>
        <w:t>okres wynoszący maksymalnie 6 miesięcy</w:t>
      </w:r>
      <w:r w:rsidR="002D3A22">
        <w:rPr>
          <w:rFonts w:ascii="Times New Roman" w:hAnsi="Times New Roman" w:cs="Times New Roman"/>
          <w:color w:val="auto"/>
          <w:sz w:val="24"/>
          <w:szCs w:val="24"/>
          <w:u w:color="44546A"/>
        </w:rPr>
        <w:t xml:space="preserve"> </w:t>
      </w:r>
      <w:r w:rsidR="002D3A22" w:rsidRPr="00AA55FA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>(niezależnie od liczby złożonych w</w:t>
      </w:r>
      <w:r w:rsidR="002D3A22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niosków przez danego klienta). </w:t>
      </w:r>
    </w:p>
    <w:p w14:paraId="56515164" w14:textId="77777777" w:rsidR="00A3461F" w:rsidRPr="008C6090" w:rsidRDefault="00A91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780" w:hanging="420"/>
        <w:jc w:val="both"/>
        <w:rPr>
          <w:rFonts w:eastAsia="Times New Roman" w:cs="Times New Roman"/>
          <w:b/>
          <w:bCs/>
          <w:color w:val="auto"/>
          <w:u w:color="44546A"/>
          <w:bdr w:val="none" w:sz="0" w:space="0" w:color="auto"/>
        </w:rPr>
      </w:pPr>
      <w:r w:rsidRPr="008C6090">
        <w:rPr>
          <w:rFonts w:eastAsia="Times New Roman" w:cs="Times New Roman"/>
          <w:b/>
          <w:bCs/>
          <w:color w:val="auto"/>
          <w:u w:color="44546A"/>
          <w:bdr w:val="none" w:sz="0" w:space="0" w:color="auto"/>
        </w:rPr>
        <w:t>3</w:t>
      </w:r>
      <w:r w:rsidR="00E1611B" w:rsidRPr="008C6090">
        <w:rPr>
          <w:rFonts w:eastAsia="Times New Roman" w:cs="Times New Roman"/>
          <w:b/>
          <w:bCs/>
          <w:color w:val="auto"/>
          <w:u w:color="44546A"/>
          <w:bdr w:val="none" w:sz="0" w:space="0" w:color="auto"/>
        </w:rPr>
        <w:t xml:space="preserve">. Oferta dla </w:t>
      </w:r>
      <w:r w:rsidRPr="008C6090">
        <w:rPr>
          <w:rFonts w:eastAsia="Times New Roman" w:cs="Times New Roman"/>
          <w:b/>
          <w:bCs/>
          <w:color w:val="auto"/>
          <w:u w:color="44546A"/>
          <w:bdr w:val="none" w:sz="0" w:space="0" w:color="auto"/>
        </w:rPr>
        <w:t>dużych przedsiębiorców</w:t>
      </w:r>
      <w:r w:rsidR="00E1611B" w:rsidRPr="008C6090">
        <w:rPr>
          <w:rFonts w:eastAsia="Times New Roman" w:cs="Times New Roman"/>
          <w:b/>
          <w:bCs/>
          <w:color w:val="auto"/>
          <w:u w:color="44546A"/>
          <w:bdr w:val="none" w:sz="0" w:space="0" w:color="auto"/>
        </w:rPr>
        <w:t xml:space="preserve"> </w:t>
      </w:r>
      <w:r w:rsidR="00FB08A6" w:rsidRPr="008C6090">
        <w:rPr>
          <w:rFonts w:eastAsia="Times New Roman" w:cs="Times New Roman"/>
          <w:b/>
          <w:bCs/>
          <w:color w:val="auto"/>
          <w:u w:color="44546A"/>
          <w:bdr w:val="none" w:sz="0" w:space="0" w:color="auto"/>
        </w:rPr>
        <w:t>(zgodnie z definicją poniżej)</w:t>
      </w:r>
    </w:p>
    <w:p w14:paraId="08AC3C94" w14:textId="77777777" w:rsidR="00A24206" w:rsidRPr="008C6090" w:rsidRDefault="00C952CB" w:rsidP="00880B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780"/>
        <w:jc w:val="both"/>
        <w:rPr>
          <w:rFonts w:eastAsia="Times New Roman" w:cs="Times New Roman"/>
          <w:color w:val="auto"/>
          <w:u w:color="44546A"/>
          <w:bdr w:val="none" w:sz="0" w:space="0" w:color="auto"/>
        </w:rPr>
      </w:pPr>
      <w:r w:rsidRPr="008C6090">
        <w:rPr>
          <w:rFonts w:eastAsia="Times New Roman" w:cs="Times New Roman"/>
          <w:color w:val="auto"/>
          <w:u w:color="44546A"/>
          <w:bdr w:val="none" w:sz="0" w:space="0" w:color="auto"/>
        </w:rPr>
        <w:t xml:space="preserve">Za </w:t>
      </w:r>
      <w:r w:rsidR="00A24206" w:rsidRPr="008C6090">
        <w:rPr>
          <w:rFonts w:eastAsia="Times New Roman" w:cs="Times New Roman"/>
          <w:b/>
          <w:color w:val="auto"/>
          <w:u w:color="44546A"/>
          <w:bdr w:val="none" w:sz="0" w:space="0" w:color="auto"/>
        </w:rPr>
        <w:t>dużego przedsiębiorcę</w:t>
      </w:r>
      <w:r w:rsidRPr="008C6090">
        <w:rPr>
          <w:rFonts w:eastAsia="Times New Roman" w:cs="Times New Roman"/>
          <w:color w:val="auto"/>
          <w:u w:color="44546A"/>
          <w:bdr w:val="none" w:sz="0" w:space="0" w:color="auto"/>
        </w:rPr>
        <w:t xml:space="preserve"> w rozumie</w:t>
      </w:r>
      <w:r w:rsidRPr="008C6090">
        <w:rPr>
          <w:rFonts w:eastAsia="Times New Roman" w:cs="Times New Roman"/>
          <w:bCs/>
          <w:color w:val="auto"/>
          <w:u w:color="44546A"/>
          <w:bdr w:val="none" w:sz="0" w:space="0" w:color="auto"/>
        </w:rPr>
        <w:t xml:space="preserve">niu niniejszego stanowiska uważa się </w:t>
      </w:r>
      <w:r w:rsidR="00FB08A6" w:rsidRPr="008C6090">
        <w:rPr>
          <w:rFonts w:eastAsia="Times New Roman" w:cs="Times New Roman"/>
          <w:bCs/>
          <w:color w:val="auto"/>
          <w:u w:color="44546A"/>
          <w:bdr w:val="none" w:sz="0" w:space="0" w:color="auto"/>
        </w:rPr>
        <w:t xml:space="preserve">przedsiębiorcę, </w:t>
      </w:r>
      <w:r w:rsidR="00FB08A6" w:rsidRPr="008C6090">
        <w:rPr>
          <w:rFonts w:cs="Times New Roman"/>
          <w:bCs/>
          <w:color w:val="auto"/>
          <w:u w:color="44546A"/>
        </w:rPr>
        <w:t>który w co najmniej jednym roku z dwóch ostatnich lat obrotowych osiągnął rocz</w:t>
      </w:r>
      <w:r w:rsidR="00FB08A6" w:rsidRPr="008C6090">
        <w:rPr>
          <w:rFonts w:cs="Times New Roman"/>
          <w:color w:val="auto"/>
          <w:u w:color="44546A"/>
        </w:rPr>
        <w:t xml:space="preserve">ny obrót netto ze sprzedaży towarów, wyrobów i usług oraz z operacji finansowych </w:t>
      </w:r>
      <w:r w:rsidR="00A24206" w:rsidRPr="008C6090">
        <w:rPr>
          <w:rFonts w:cs="Times New Roman"/>
          <w:b/>
          <w:color w:val="auto"/>
          <w:u w:color="44546A"/>
        </w:rPr>
        <w:t>przekraczający</w:t>
      </w:r>
      <w:r w:rsidR="00FB08A6" w:rsidRPr="008C6090">
        <w:rPr>
          <w:rFonts w:cs="Times New Roman"/>
          <w:color w:val="auto"/>
          <w:u w:color="44546A"/>
        </w:rPr>
        <w:t xml:space="preserve"> równo</w:t>
      </w:r>
      <w:r w:rsidR="00840483" w:rsidRPr="008C6090">
        <w:rPr>
          <w:rFonts w:cs="Times New Roman"/>
          <w:color w:val="auto"/>
          <w:u w:color="44546A"/>
        </w:rPr>
        <w:t>wartość</w:t>
      </w:r>
      <w:r w:rsidR="00FB08A6" w:rsidRPr="008C6090">
        <w:rPr>
          <w:rFonts w:cs="Times New Roman"/>
          <w:color w:val="auto"/>
          <w:u w:color="44546A"/>
        </w:rPr>
        <w:t xml:space="preserve"> w złotych 50 milionów euro</w:t>
      </w:r>
      <w:r w:rsidR="00840483" w:rsidRPr="008C6090">
        <w:rPr>
          <w:rFonts w:cs="Times New Roman"/>
          <w:color w:val="auto"/>
          <w:u w:color="44546A"/>
        </w:rPr>
        <w:t>.</w:t>
      </w:r>
    </w:p>
    <w:p w14:paraId="529CB34F" w14:textId="77777777" w:rsidR="00E1611B" w:rsidRPr="006612B7" w:rsidRDefault="00E161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firstLine="708"/>
        <w:jc w:val="both"/>
        <w:rPr>
          <w:rFonts w:eastAsia="Times New Roman" w:cs="Times New Roman"/>
          <w:color w:val="auto"/>
          <w:u w:val="single"/>
          <w:bdr w:val="none" w:sz="0" w:space="0" w:color="auto"/>
        </w:rPr>
      </w:pPr>
      <w:r w:rsidRPr="008C6090">
        <w:rPr>
          <w:rFonts w:eastAsia="Times New Roman" w:cs="Times New Roman"/>
          <w:color w:val="auto"/>
          <w:u w:val="single" w:color="44546A"/>
          <w:bdr w:val="none" w:sz="0" w:space="0" w:color="auto"/>
        </w:rPr>
        <w:t>Uzgodnione działania p</w:t>
      </w:r>
      <w:r w:rsidRPr="008C6090">
        <w:rPr>
          <w:rFonts w:eastAsia="Calibri" w:cs="Times New Roman"/>
          <w:color w:val="auto"/>
          <w:u w:val="single" w:color="44546A"/>
          <w:bdr w:val="none" w:sz="0" w:space="0" w:color="auto"/>
        </w:rPr>
        <w:t>o</w:t>
      </w:r>
      <w:r w:rsidRPr="006612B7">
        <w:rPr>
          <w:rFonts w:eastAsia="Times New Roman" w:cs="Times New Roman"/>
          <w:color w:val="auto"/>
          <w:u w:val="single"/>
          <w:bdr w:val="none" w:sz="0" w:space="0" w:color="auto"/>
        </w:rPr>
        <w:t>mocowe:</w:t>
      </w:r>
    </w:p>
    <w:p w14:paraId="6097CAB8" w14:textId="77777777" w:rsidR="00880BDE" w:rsidRPr="00880BDE" w:rsidRDefault="00880BDE" w:rsidP="00880BDE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bCs/>
          <w:vanish/>
          <w:color w:val="auto"/>
          <w:sz w:val="24"/>
          <w:szCs w:val="24"/>
          <w:u w:color="44546A"/>
        </w:rPr>
      </w:pPr>
    </w:p>
    <w:p w14:paraId="3A48D9B3" w14:textId="77777777" w:rsidR="00880BDE" w:rsidRPr="00880BDE" w:rsidRDefault="00880BDE" w:rsidP="00880BDE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bCs/>
          <w:vanish/>
          <w:color w:val="auto"/>
          <w:sz w:val="24"/>
          <w:szCs w:val="24"/>
          <w:u w:color="44546A"/>
        </w:rPr>
      </w:pPr>
    </w:p>
    <w:p w14:paraId="17D46E3D" w14:textId="77777777" w:rsidR="00880BDE" w:rsidRPr="00880BDE" w:rsidRDefault="00880BDE" w:rsidP="00880BDE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bCs/>
          <w:vanish/>
          <w:color w:val="auto"/>
          <w:sz w:val="24"/>
          <w:szCs w:val="24"/>
          <w:u w:color="44546A"/>
        </w:rPr>
      </w:pPr>
    </w:p>
    <w:p w14:paraId="4B95D534" w14:textId="77777777" w:rsidR="00880BDE" w:rsidRPr="00880BDE" w:rsidRDefault="00E1611B" w:rsidP="00880BDE">
      <w:pPr>
        <w:pStyle w:val="Akapitzlist"/>
        <w:numPr>
          <w:ilvl w:val="1"/>
          <w:numId w:val="11"/>
        </w:numPr>
        <w:spacing w:after="120"/>
        <w:jc w:val="both"/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</w:pPr>
      <w:r w:rsidRPr="00880BDE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Odroczenie </w:t>
      </w:r>
      <w:r w:rsidRPr="00880BDE">
        <w:rPr>
          <w:rFonts w:ascii="Times New Roman" w:hAnsi="Times New Roman" w:cs="Times New Roman"/>
          <w:b/>
          <w:bCs/>
          <w:color w:val="auto"/>
          <w:sz w:val="24"/>
          <w:szCs w:val="24"/>
          <w:u w:color="44546A"/>
        </w:rPr>
        <w:t>spłat rat kapitałowych</w:t>
      </w:r>
      <w:r w:rsidRPr="00880BDE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 zgodnie z wnioskiem klienta, na wskazany przez niego okres, wynoszący maksymalnie 6 miesięcy (niezależnie od liczby złożonych wniosków przez danego klienta). </w:t>
      </w:r>
    </w:p>
    <w:p w14:paraId="4E210AD3" w14:textId="77777777" w:rsidR="00880BDE" w:rsidRPr="00EE7065" w:rsidRDefault="00A56E8C" w:rsidP="00880BDE">
      <w:pPr>
        <w:pStyle w:val="Akapitzlist"/>
        <w:numPr>
          <w:ilvl w:val="1"/>
          <w:numId w:val="11"/>
        </w:numPr>
        <w:spacing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880BDE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  <w:t>Produkty odnawialne</w:t>
      </w:r>
      <w:r w:rsidR="000978E2" w:rsidRPr="00880BDE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(</w:t>
      </w:r>
      <w:r w:rsidR="000978E2" w:rsidRPr="00880BDE">
        <w:rPr>
          <w:rFonts w:ascii="Times New Roman" w:hAnsi="Times New Roman" w:cs="Times New Roman"/>
          <w:color w:val="auto"/>
          <w:sz w:val="24"/>
          <w:szCs w:val="24"/>
          <w:u w:color="44546A"/>
        </w:rPr>
        <w:t>kredyty w rachunku, karty kredytowe),</w:t>
      </w:r>
      <w:r w:rsidR="000978E2" w:rsidRPr="00880BDE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  <w:r w:rsidRPr="00880BDE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które nie spełniają standardowych warunków odnowienia do 30 czerwca 2020 r., </w:t>
      </w:r>
      <w:r w:rsidRPr="00880BDE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  <w:t>mogą być odnowione</w:t>
      </w:r>
      <w:r w:rsidRPr="00880BDE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w trybie uproszczonym w uzgodnieniu z klientem na okres do 6 miesięcy</w:t>
      </w:r>
      <w:r w:rsidR="00E1611B" w:rsidRPr="00880BDE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, istnieje możliwość dodatkowego zabezpieczenia transakcji, w tym o narzędzia pomocowe oferowane w ramach dedykowanych ustaw</w:t>
      </w:r>
      <w:r w:rsidR="003E609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  <w:r w:rsidR="003E6092" w:rsidRPr="00EE7065">
        <w:rPr>
          <w:rFonts w:ascii="Times New Roman" w:hAnsi="Times New Roman" w:cs="Times New Roman"/>
          <w:color w:val="auto"/>
          <w:sz w:val="24"/>
          <w:szCs w:val="24"/>
        </w:rPr>
        <w:t>na okres trwania narzędzia pomocowego</w:t>
      </w:r>
      <w:r w:rsidR="00E1611B" w:rsidRPr="00EE7065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.</w:t>
      </w:r>
    </w:p>
    <w:p w14:paraId="64A91FCF" w14:textId="35B7C54B" w:rsidR="009025A9" w:rsidRPr="00DE339C" w:rsidRDefault="009025A9" w:rsidP="00880BDE">
      <w:pPr>
        <w:pStyle w:val="Akapitzlist"/>
        <w:numPr>
          <w:ilvl w:val="1"/>
          <w:numId w:val="11"/>
        </w:numPr>
        <w:spacing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880BDE">
        <w:rPr>
          <w:rFonts w:ascii="Times New Roman" w:hAnsi="Times New Roman" w:cs="Times New Roman"/>
          <w:color w:val="auto"/>
          <w:sz w:val="24"/>
          <w:szCs w:val="24"/>
          <w:u w:color="44546A"/>
        </w:rPr>
        <w:t xml:space="preserve">W przypadku produktów leasingowych następuje </w:t>
      </w:r>
      <w:r w:rsidRPr="00880BDE">
        <w:rPr>
          <w:rFonts w:ascii="Times New Roman" w:hAnsi="Times New Roman" w:cs="Times New Roman"/>
          <w:b/>
          <w:color w:val="auto"/>
          <w:sz w:val="24"/>
          <w:szCs w:val="24"/>
          <w:u w:color="44546A"/>
        </w:rPr>
        <w:t xml:space="preserve">odroczenie </w:t>
      </w:r>
      <w:r w:rsidR="003E6092">
        <w:rPr>
          <w:rFonts w:ascii="Times New Roman" w:hAnsi="Times New Roman" w:cs="Times New Roman"/>
          <w:b/>
          <w:color w:val="auto"/>
          <w:sz w:val="24"/>
          <w:szCs w:val="24"/>
          <w:u w:color="44546A"/>
        </w:rPr>
        <w:t xml:space="preserve">lub obniżenie </w:t>
      </w:r>
      <w:r w:rsidRPr="00880BDE">
        <w:rPr>
          <w:rFonts w:ascii="Times New Roman" w:hAnsi="Times New Roman" w:cs="Times New Roman"/>
          <w:b/>
          <w:color w:val="auto"/>
          <w:sz w:val="24"/>
          <w:szCs w:val="24"/>
          <w:u w:color="44546A"/>
        </w:rPr>
        <w:t>spłaty raty leasingowej</w:t>
      </w:r>
      <w:r w:rsidRPr="00880BDE">
        <w:rPr>
          <w:rFonts w:ascii="Times New Roman" w:hAnsi="Times New Roman" w:cs="Times New Roman"/>
          <w:color w:val="auto"/>
          <w:sz w:val="24"/>
          <w:szCs w:val="24"/>
          <w:u w:color="44546A"/>
        </w:rPr>
        <w:t xml:space="preserve"> (części kapitałowej)</w:t>
      </w:r>
      <w:r w:rsidR="00075724" w:rsidRPr="00880BDE">
        <w:rPr>
          <w:rFonts w:ascii="Times New Roman" w:hAnsi="Times New Roman" w:cs="Times New Roman"/>
          <w:color w:val="auto"/>
          <w:sz w:val="24"/>
          <w:szCs w:val="24"/>
          <w:u w:color="44546A"/>
        </w:rPr>
        <w:t xml:space="preserve"> </w:t>
      </w:r>
      <w:r w:rsidR="00970814" w:rsidRPr="00880BDE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na </w:t>
      </w:r>
      <w:r w:rsidR="003E6092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uzgodniony </w:t>
      </w:r>
      <w:r w:rsidR="00970814" w:rsidRPr="00880BDE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 xml:space="preserve">okres, wynoszący maksymalnie 6 miesięcy (niezależnie od liczby złożonych wniosków przez danego klienta). </w:t>
      </w:r>
      <w:r w:rsidRPr="00880BDE">
        <w:rPr>
          <w:rFonts w:ascii="Times New Roman" w:hAnsi="Times New Roman" w:cs="Times New Roman"/>
          <w:color w:val="auto"/>
          <w:sz w:val="24"/>
          <w:szCs w:val="24"/>
          <w:u w:color="44546A"/>
        </w:rPr>
        <w:t xml:space="preserve">W przypadku produktu </w:t>
      </w:r>
      <w:r w:rsidR="00CD1F85" w:rsidRPr="00880BDE">
        <w:rPr>
          <w:rFonts w:ascii="Times New Roman" w:hAnsi="Times New Roman" w:cs="Times New Roman"/>
          <w:color w:val="auto"/>
          <w:sz w:val="24"/>
          <w:szCs w:val="24"/>
          <w:u w:color="44546A"/>
        </w:rPr>
        <w:t>fak</w:t>
      </w:r>
      <w:r w:rsidRPr="00880BDE">
        <w:rPr>
          <w:rFonts w:ascii="Times New Roman" w:hAnsi="Times New Roman" w:cs="Times New Roman"/>
          <w:color w:val="auto"/>
          <w:sz w:val="24"/>
          <w:szCs w:val="24"/>
          <w:u w:color="44546A"/>
        </w:rPr>
        <w:t xml:space="preserve">toringowego następuje </w:t>
      </w:r>
      <w:r w:rsidRPr="00880BDE">
        <w:rPr>
          <w:rFonts w:ascii="Times New Roman" w:hAnsi="Times New Roman" w:cs="Times New Roman"/>
          <w:b/>
          <w:color w:val="auto"/>
          <w:sz w:val="24"/>
          <w:szCs w:val="24"/>
          <w:u w:color="44546A"/>
        </w:rPr>
        <w:t>odroczenie spłaty</w:t>
      </w:r>
      <w:r w:rsidRPr="00880BDE">
        <w:rPr>
          <w:rFonts w:ascii="Times New Roman" w:hAnsi="Times New Roman" w:cs="Times New Roman"/>
          <w:color w:val="auto"/>
          <w:sz w:val="24"/>
          <w:szCs w:val="24"/>
          <w:u w:color="44546A"/>
        </w:rPr>
        <w:t xml:space="preserve"> należnej od klient</w:t>
      </w:r>
      <w:r w:rsidR="008C6090" w:rsidRPr="00880BDE">
        <w:rPr>
          <w:rFonts w:ascii="Times New Roman" w:hAnsi="Times New Roman" w:cs="Times New Roman"/>
          <w:color w:val="auto"/>
          <w:sz w:val="24"/>
          <w:szCs w:val="24"/>
          <w:u w:color="44546A"/>
        </w:rPr>
        <w:t>a</w:t>
      </w:r>
      <w:r w:rsidRPr="00880BDE">
        <w:rPr>
          <w:rFonts w:ascii="Times New Roman" w:hAnsi="Times New Roman" w:cs="Times New Roman"/>
          <w:color w:val="auto"/>
          <w:sz w:val="24"/>
          <w:szCs w:val="24"/>
          <w:u w:color="44546A"/>
        </w:rPr>
        <w:t xml:space="preserve"> na </w:t>
      </w:r>
      <w:r w:rsidR="003E6092">
        <w:rPr>
          <w:rFonts w:ascii="Times New Roman" w:hAnsi="Times New Roman" w:cs="Times New Roman"/>
          <w:color w:val="auto"/>
          <w:sz w:val="24"/>
          <w:szCs w:val="24"/>
          <w:u w:color="44546A"/>
        </w:rPr>
        <w:t xml:space="preserve">uzgodniony </w:t>
      </w:r>
      <w:r w:rsidR="008C6090" w:rsidRPr="00880BDE">
        <w:rPr>
          <w:rFonts w:ascii="Times New Roman" w:hAnsi="Times New Roman" w:cs="Times New Roman"/>
          <w:color w:val="auto"/>
          <w:sz w:val="24"/>
          <w:szCs w:val="24"/>
          <w:u w:color="44546A"/>
        </w:rPr>
        <w:t>okres wynoszący maksymalnie 6 miesięcy</w:t>
      </w:r>
      <w:r w:rsidR="002D3A22">
        <w:rPr>
          <w:rFonts w:ascii="Times New Roman" w:hAnsi="Times New Roman" w:cs="Times New Roman"/>
          <w:color w:val="auto"/>
          <w:sz w:val="24"/>
          <w:szCs w:val="24"/>
          <w:u w:color="44546A"/>
        </w:rPr>
        <w:t xml:space="preserve"> </w:t>
      </w:r>
      <w:r w:rsidR="002D3A22" w:rsidRPr="00AA55FA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>(niezależnie od liczby złożonych w</w:t>
      </w:r>
      <w:r w:rsidR="00567F11">
        <w:rPr>
          <w:rFonts w:ascii="Times New Roman" w:hAnsi="Times New Roman" w:cs="Times New Roman"/>
          <w:bCs/>
          <w:color w:val="auto"/>
          <w:sz w:val="24"/>
          <w:szCs w:val="24"/>
          <w:u w:color="44546A"/>
        </w:rPr>
        <w:t>niosków przez danego klienta).</w:t>
      </w:r>
    </w:p>
    <w:p w14:paraId="6618A709" w14:textId="44F9451F" w:rsidR="00DE339C" w:rsidRDefault="00DE339C" w:rsidP="00DE339C">
      <w:pPr>
        <w:spacing w:after="120"/>
        <w:jc w:val="both"/>
        <w:rPr>
          <w:rFonts w:eastAsia="Times New Roman" w:cs="Times New Roman"/>
          <w:color w:val="auto"/>
          <w:bdr w:val="none" w:sz="0" w:space="0" w:color="auto"/>
        </w:rPr>
      </w:pPr>
    </w:p>
    <w:p w14:paraId="29DD998B" w14:textId="355836D3" w:rsidR="00DE339C" w:rsidRDefault="00DE339C" w:rsidP="00DE339C">
      <w:pPr>
        <w:spacing w:after="120"/>
        <w:jc w:val="both"/>
        <w:rPr>
          <w:rFonts w:eastAsia="Times New Roman" w:cs="Times New Roman"/>
          <w:color w:val="auto"/>
          <w:bdr w:val="none" w:sz="0" w:space="0" w:color="auto"/>
        </w:rPr>
      </w:pPr>
    </w:p>
    <w:p w14:paraId="143C0184" w14:textId="5D12D5A8" w:rsidR="00DE339C" w:rsidRDefault="00DE339C" w:rsidP="00DE339C">
      <w:pPr>
        <w:spacing w:after="120"/>
        <w:jc w:val="both"/>
        <w:rPr>
          <w:rFonts w:eastAsia="Times New Roman" w:cs="Times New Roman"/>
          <w:color w:val="auto"/>
          <w:bdr w:val="none" w:sz="0" w:space="0" w:color="auto"/>
        </w:rPr>
      </w:pPr>
    </w:p>
    <w:p w14:paraId="369B6A6B" w14:textId="034E634A" w:rsidR="00DE339C" w:rsidRDefault="00DE339C" w:rsidP="00DE339C">
      <w:pPr>
        <w:spacing w:after="120"/>
        <w:jc w:val="both"/>
        <w:rPr>
          <w:rFonts w:eastAsia="Times New Roman" w:cs="Times New Roman"/>
          <w:color w:val="auto"/>
          <w:bdr w:val="none" w:sz="0" w:space="0" w:color="auto"/>
        </w:rPr>
      </w:pPr>
    </w:p>
    <w:p w14:paraId="7143CE3E" w14:textId="77777777" w:rsidR="00DE339C" w:rsidRPr="00E07733" w:rsidRDefault="00DE339C" w:rsidP="00DE339C">
      <w:pPr>
        <w:spacing w:after="120"/>
        <w:jc w:val="both"/>
        <w:rPr>
          <w:rFonts w:eastAsia="Times New Roman" w:cs="Times New Roman"/>
          <w:color w:val="auto"/>
          <w:sz w:val="32"/>
          <w:szCs w:val="32"/>
          <w:bdr w:val="none" w:sz="0" w:space="0" w:color="auto"/>
        </w:rPr>
      </w:pPr>
    </w:p>
    <w:p w14:paraId="47363C43" w14:textId="77777777" w:rsidR="00C952CB" w:rsidRPr="006612B7" w:rsidRDefault="00C952CB" w:rsidP="00C95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1080" w:hanging="360"/>
        <w:jc w:val="both"/>
        <w:rPr>
          <w:rFonts w:eastAsia="Times New Roman" w:cs="Times New Roman"/>
          <w:color w:val="auto"/>
          <w:bdr w:val="none" w:sz="0" w:space="0" w:color="auto"/>
        </w:rPr>
      </w:pPr>
    </w:p>
    <w:p w14:paraId="408C3E3D" w14:textId="77777777" w:rsidR="001D5CD6" w:rsidRDefault="001D5CD6" w:rsidP="001D5CD6">
      <w:pPr>
        <w:spacing w:after="120"/>
        <w:jc w:val="both"/>
        <w:rPr>
          <w:rFonts w:eastAsia="Times New Roman" w:cs="Times New Roman"/>
          <w:color w:val="auto"/>
          <w:bdr w:val="none" w:sz="0" w:space="0" w:color="auto" w:frame="1"/>
        </w:rPr>
      </w:pPr>
    </w:p>
    <w:p w14:paraId="5F3C82B9" w14:textId="281F3060" w:rsidR="001D5CD6" w:rsidRDefault="001D5CD6" w:rsidP="001D5CD6">
      <w:pPr>
        <w:spacing w:after="120"/>
        <w:jc w:val="both"/>
        <w:rPr>
          <w:rFonts w:eastAsia="Times New Roman" w:cs="Times New Roman"/>
          <w:color w:val="auto"/>
          <w:bdr w:val="none" w:sz="0" w:space="0" w:color="auto" w:frame="1"/>
        </w:rPr>
      </w:pPr>
    </w:p>
    <w:p w14:paraId="4F8F9064" w14:textId="51A32B09" w:rsidR="001D5CD6" w:rsidRDefault="001D5CD6" w:rsidP="001D5CD6">
      <w:pPr>
        <w:spacing w:after="120"/>
        <w:jc w:val="both"/>
        <w:rPr>
          <w:rFonts w:eastAsia="Times New Roman" w:cs="Times New Roman"/>
          <w:color w:val="auto"/>
          <w:bdr w:val="none" w:sz="0" w:space="0" w:color="auto" w:frame="1"/>
        </w:rPr>
      </w:pPr>
    </w:p>
    <w:p w14:paraId="7BB6E8E2" w14:textId="33112688" w:rsidR="001D5CD6" w:rsidRDefault="001D5CD6" w:rsidP="001D5CD6">
      <w:pPr>
        <w:spacing w:after="120"/>
        <w:jc w:val="both"/>
        <w:rPr>
          <w:rFonts w:eastAsia="Times New Roman" w:cs="Times New Roman"/>
          <w:color w:val="auto"/>
          <w:bdr w:val="none" w:sz="0" w:space="0" w:color="auto" w:frame="1"/>
        </w:rPr>
      </w:pPr>
    </w:p>
    <w:p w14:paraId="33FFEFC5" w14:textId="77777777" w:rsidR="001D5CD6" w:rsidRDefault="001D5CD6" w:rsidP="001D5CD6">
      <w:pPr>
        <w:spacing w:after="120"/>
        <w:jc w:val="both"/>
        <w:rPr>
          <w:rFonts w:eastAsia="Times New Roman" w:cs="Times New Roman"/>
          <w:color w:val="auto"/>
          <w:bdr w:val="none" w:sz="0" w:space="0" w:color="auto" w:frame="1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190"/>
      </w:tblGrid>
      <w:tr w:rsidR="001D5CD6" w14:paraId="731F28BB" w14:textId="77777777" w:rsidTr="001D5CD6"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E7DF" w14:textId="77777777" w:rsidR="001D5CD6" w:rsidRPr="00E07733" w:rsidRDefault="001D5CD6">
            <w:pPr>
              <w:spacing w:line="276" w:lineRule="auto"/>
              <w:jc w:val="both"/>
              <w:rPr>
                <w:rFonts w:cs="Times New Roman"/>
                <w:b/>
                <w:bCs/>
                <w:i/>
                <w:iCs/>
                <w:bdr w:val="none" w:sz="0" w:space="0" w:color="auto"/>
              </w:rPr>
            </w:pPr>
            <w:r w:rsidRPr="00E07733">
              <w:rPr>
                <w:rFonts w:cs="Times New Roman"/>
                <w:b/>
                <w:bCs/>
                <w:i/>
                <w:iCs/>
              </w:rPr>
              <w:t>Niniejsze stanowisko, które wypracowały banki-członkowie Związku Banków Polskich zostało przez Urząd Komisji Nadzoru Finansowego notyfikowane do Europejskiego Urzędu Nadzoru Bankowego.</w:t>
            </w:r>
          </w:p>
        </w:tc>
      </w:tr>
    </w:tbl>
    <w:p w14:paraId="0D6A7C28" w14:textId="77777777" w:rsidR="001D5CD6" w:rsidRDefault="001D5CD6" w:rsidP="001D5CD6">
      <w:pPr>
        <w:spacing w:after="120"/>
        <w:jc w:val="both"/>
        <w:rPr>
          <w:rFonts w:eastAsia="Times New Roman" w:cs="Times New Roman"/>
          <w:color w:val="auto"/>
          <w:bdr w:val="none" w:sz="0" w:space="0" w:color="auto" w:frame="1"/>
        </w:rPr>
      </w:pPr>
    </w:p>
    <w:p w14:paraId="4929C580" w14:textId="77777777" w:rsidR="001D5CD6" w:rsidRDefault="001D5CD6" w:rsidP="001D5CD6">
      <w:pPr>
        <w:spacing w:after="120"/>
        <w:jc w:val="both"/>
        <w:rPr>
          <w:rFonts w:eastAsia="Times New Roman" w:cs="Times New Roman"/>
          <w:color w:val="auto"/>
          <w:bdr w:val="none" w:sz="0" w:space="0" w:color="auto" w:frame="1"/>
        </w:rPr>
      </w:pPr>
    </w:p>
    <w:p w14:paraId="06B2BE0B" w14:textId="77777777" w:rsidR="00DA7DC7" w:rsidRPr="006612B7" w:rsidRDefault="00DA7DC7">
      <w:pPr>
        <w:spacing w:after="120" w:line="276" w:lineRule="auto"/>
        <w:jc w:val="both"/>
        <w:rPr>
          <w:rFonts w:cs="Times New Roman"/>
          <w:color w:val="auto"/>
        </w:rPr>
      </w:pPr>
    </w:p>
    <w:sectPr w:rsidR="00DA7DC7" w:rsidRPr="006612B7" w:rsidSect="003E776C">
      <w:footerReference w:type="default" r:id="rId8"/>
      <w:pgSz w:w="11900" w:h="16840"/>
      <w:pgMar w:top="1417" w:right="849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CA134" w14:textId="77777777" w:rsidR="00153255" w:rsidRDefault="00153255">
      <w:r>
        <w:separator/>
      </w:r>
    </w:p>
  </w:endnote>
  <w:endnote w:type="continuationSeparator" w:id="0">
    <w:p w14:paraId="50A80A84" w14:textId="77777777" w:rsidR="00153255" w:rsidRDefault="00153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7636298"/>
      <w:docPartObj>
        <w:docPartGallery w:val="Page Numbers (Bottom of Page)"/>
        <w:docPartUnique/>
      </w:docPartObj>
    </w:sdtPr>
    <w:sdtEndPr/>
    <w:sdtContent>
      <w:p w14:paraId="684A6F16" w14:textId="77777777" w:rsidR="004665C5" w:rsidRDefault="00515FA7">
        <w:pPr>
          <w:pStyle w:val="Stopka"/>
          <w:jc w:val="center"/>
        </w:pPr>
        <w:r>
          <w:fldChar w:fldCharType="begin"/>
        </w:r>
        <w:r w:rsidR="004665C5">
          <w:instrText xml:space="preserve"> PAGE   \* MERGEFORMAT </w:instrText>
        </w:r>
        <w:r>
          <w:fldChar w:fldCharType="separate"/>
        </w:r>
        <w:r w:rsidR="00866542">
          <w:rPr>
            <w:noProof/>
          </w:rPr>
          <w:t>1</w:t>
        </w:r>
        <w:r>
          <w:fldChar w:fldCharType="end"/>
        </w:r>
      </w:p>
    </w:sdtContent>
  </w:sdt>
  <w:p w14:paraId="0A9489D8" w14:textId="77777777" w:rsidR="004665C5" w:rsidRDefault="004665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ACFE6" w14:textId="77777777" w:rsidR="00153255" w:rsidRDefault="00153255">
      <w:r>
        <w:separator/>
      </w:r>
    </w:p>
  </w:footnote>
  <w:footnote w:type="continuationSeparator" w:id="0">
    <w:p w14:paraId="6862CC50" w14:textId="77777777" w:rsidR="00153255" w:rsidRDefault="00153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14606"/>
    <w:multiLevelType w:val="multilevel"/>
    <w:tmpl w:val="A6128C9C"/>
    <w:styleLink w:val="Zaimportowanystyl1"/>
    <w:lvl w:ilvl="0">
      <w:start w:val="1"/>
      <w:numFmt w:val="decimal"/>
      <w:lvlText w:val="%1."/>
      <w:lvlJc w:val="left"/>
      <w:pPr>
        <w:ind w:left="78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155" w:hanging="3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3465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4635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A3164E"/>
    <w:multiLevelType w:val="hybridMultilevel"/>
    <w:tmpl w:val="5D9A6074"/>
    <w:lvl w:ilvl="0" w:tplc="F42CDE0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591025"/>
    <w:multiLevelType w:val="multilevel"/>
    <w:tmpl w:val="A6128C9C"/>
    <w:lvl w:ilvl="0">
      <w:start w:val="1"/>
      <w:numFmt w:val="decimal"/>
      <w:lvlText w:val="%1."/>
      <w:lvlJc w:val="left"/>
      <w:pPr>
        <w:ind w:left="78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155" w:hanging="3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3465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4635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3A337EA"/>
    <w:multiLevelType w:val="hybridMultilevel"/>
    <w:tmpl w:val="B5EEFD36"/>
    <w:lvl w:ilvl="0" w:tplc="BE0ECB8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419A8"/>
    <w:multiLevelType w:val="multilevel"/>
    <w:tmpl w:val="AE00C5EC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00" w:hanging="1800"/>
      </w:pPr>
      <w:rPr>
        <w:rFonts w:hint="default"/>
      </w:rPr>
    </w:lvl>
  </w:abstractNum>
  <w:abstractNum w:abstractNumId="5" w15:restartNumberingAfterBreak="0">
    <w:nsid w:val="379C2857"/>
    <w:multiLevelType w:val="hybridMultilevel"/>
    <w:tmpl w:val="E2846618"/>
    <w:lvl w:ilvl="0" w:tplc="0A5E372A">
      <w:start w:val="1"/>
      <w:numFmt w:val="decimal"/>
      <w:lvlText w:val="%1.1"/>
      <w:lvlJc w:val="left"/>
      <w:pPr>
        <w:ind w:left="1485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440652DA"/>
    <w:multiLevelType w:val="multilevel"/>
    <w:tmpl w:val="A6128C9C"/>
    <w:lvl w:ilvl="0">
      <w:start w:val="1"/>
      <w:numFmt w:val="decimal"/>
      <w:lvlText w:val=""/>
      <w:lvlJc w:val="left"/>
      <w:pPr>
        <w:ind w:left="0" w:firstLine="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155" w:hanging="390"/>
      </w:pPr>
      <w:rPr>
        <w:rFonts w:ascii="Times New Roman" w:hAnsi="Times New Roman" w:cs="Times New Roman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3465" w:hanging="108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4635" w:hanging="144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F007DAC"/>
    <w:multiLevelType w:val="hybridMultilevel"/>
    <w:tmpl w:val="6A362210"/>
    <w:lvl w:ilvl="0" w:tplc="0CB28D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366D61"/>
    <w:multiLevelType w:val="multilevel"/>
    <w:tmpl w:val="392844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9" w15:restartNumberingAfterBreak="0">
    <w:nsid w:val="61676F9B"/>
    <w:multiLevelType w:val="multilevel"/>
    <w:tmpl w:val="1B1EA700"/>
    <w:lvl w:ilvl="0">
      <w:start w:val="1"/>
      <w:numFmt w:val="decimal"/>
      <w:lvlText w:val="%1."/>
      <w:lvlJc w:val="left"/>
      <w:pPr>
        <w:ind w:left="114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3030" w:hanging="720"/>
      </w:pPr>
    </w:lvl>
    <w:lvl w:ilvl="3">
      <w:start w:val="1"/>
      <w:numFmt w:val="decimal"/>
      <w:isLgl/>
      <w:lvlText w:val="%1.%2.%3.%4"/>
      <w:lvlJc w:val="left"/>
      <w:pPr>
        <w:ind w:left="3795" w:hanging="720"/>
      </w:pPr>
    </w:lvl>
    <w:lvl w:ilvl="4">
      <w:start w:val="1"/>
      <w:numFmt w:val="decimal"/>
      <w:isLgl/>
      <w:lvlText w:val="%1.%2.%3.%4.%5"/>
      <w:lvlJc w:val="left"/>
      <w:pPr>
        <w:ind w:left="4920" w:hanging="1080"/>
      </w:pPr>
    </w:lvl>
    <w:lvl w:ilvl="5">
      <w:start w:val="1"/>
      <w:numFmt w:val="decimal"/>
      <w:isLgl/>
      <w:lvlText w:val="%1.%2.%3.%4.%5.%6"/>
      <w:lvlJc w:val="left"/>
      <w:pPr>
        <w:ind w:left="5685" w:hanging="1080"/>
      </w:pPr>
    </w:lvl>
    <w:lvl w:ilvl="6">
      <w:start w:val="1"/>
      <w:numFmt w:val="decimal"/>
      <w:isLgl/>
      <w:lvlText w:val="%1.%2.%3.%4.%5.%6.%7"/>
      <w:lvlJc w:val="left"/>
      <w:pPr>
        <w:ind w:left="6810" w:hanging="1440"/>
      </w:pPr>
    </w:lvl>
    <w:lvl w:ilvl="7">
      <w:start w:val="1"/>
      <w:numFmt w:val="decimal"/>
      <w:isLgl/>
      <w:lvlText w:val="%1.%2.%3.%4.%5.%6.%7.%8"/>
      <w:lvlJc w:val="left"/>
      <w:pPr>
        <w:ind w:left="7575" w:hanging="1440"/>
      </w:pPr>
    </w:lvl>
    <w:lvl w:ilvl="8">
      <w:start w:val="1"/>
      <w:numFmt w:val="decimal"/>
      <w:isLgl/>
      <w:lvlText w:val="%1.%2.%3.%4.%5.%6.%7.%8.%9"/>
      <w:lvlJc w:val="left"/>
      <w:pPr>
        <w:ind w:left="8700" w:hanging="1800"/>
      </w:pPr>
    </w:lvl>
  </w:abstractNum>
  <w:abstractNum w:abstractNumId="10" w15:restartNumberingAfterBreak="0">
    <w:nsid w:val="7B9C63F2"/>
    <w:multiLevelType w:val="hybridMultilevel"/>
    <w:tmpl w:val="00E8281E"/>
    <w:lvl w:ilvl="0" w:tplc="85A214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7740E7"/>
    <w:multiLevelType w:val="multilevel"/>
    <w:tmpl w:val="A6128C9C"/>
    <w:lvl w:ilvl="0">
      <w:start w:val="1"/>
      <w:numFmt w:val="decimal"/>
      <w:lvlText w:val=""/>
      <w:lvlJc w:val="left"/>
      <w:pPr>
        <w:ind w:left="0" w:firstLine="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155" w:hanging="390"/>
      </w:pPr>
      <w:rPr>
        <w:rFonts w:ascii="Times New Roman" w:hAnsi="Times New Roman" w:cs="Times New Roman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3465" w:hanging="108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4635" w:hanging="144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7"/>
  </w:num>
  <w:num w:numId="5">
    <w:abstractNumId w:val="1"/>
  </w:num>
  <w:num w:numId="6">
    <w:abstractNumId w:val="10"/>
  </w:num>
  <w:num w:numId="7">
    <w:abstractNumId w:val="4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634"/>
    <w:rsid w:val="0001252F"/>
    <w:rsid w:val="00012F37"/>
    <w:rsid w:val="00020C47"/>
    <w:rsid w:val="00022A27"/>
    <w:rsid w:val="00026000"/>
    <w:rsid w:val="00035D41"/>
    <w:rsid w:val="00053086"/>
    <w:rsid w:val="00055D27"/>
    <w:rsid w:val="0006108D"/>
    <w:rsid w:val="00063CF2"/>
    <w:rsid w:val="00064E81"/>
    <w:rsid w:val="00075724"/>
    <w:rsid w:val="0008123F"/>
    <w:rsid w:val="00084C51"/>
    <w:rsid w:val="000978E2"/>
    <w:rsid w:val="000A0FBE"/>
    <w:rsid w:val="000D044F"/>
    <w:rsid w:val="000D347A"/>
    <w:rsid w:val="000D62DC"/>
    <w:rsid w:val="000E0E06"/>
    <w:rsid w:val="000F169C"/>
    <w:rsid w:val="000F31D7"/>
    <w:rsid w:val="000F4C15"/>
    <w:rsid w:val="000F53DC"/>
    <w:rsid w:val="000F766B"/>
    <w:rsid w:val="000F794E"/>
    <w:rsid w:val="00116377"/>
    <w:rsid w:val="001210E7"/>
    <w:rsid w:val="00121A3F"/>
    <w:rsid w:val="00121BF7"/>
    <w:rsid w:val="00126695"/>
    <w:rsid w:val="001327C4"/>
    <w:rsid w:val="00132DF9"/>
    <w:rsid w:val="001333BD"/>
    <w:rsid w:val="00133F8A"/>
    <w:rsid w:val="00144040"/>
    <w:rsid w:val="001522F7"/>
    <w:rsid w:val="00153255"/>
    <w:rsid w:val="00153B91"/>
    <w:rsid w:val="0017003B"/>
    <w:rsid w:val="00182BA2"/>
    <w:rsid w:val="00194C4B"/>
    <w:rsid w:val="001A1B1B"/>
    <w:rsid w:val="001A2C68"/>
    <w:rsid w:val="001A57D6"/>
    <w:rsid w:val="001A6276"/>
    <w:rsid w:val="001B0A5B"/>
    <w:rsid w:val="001B249C"/>
    <w:rsid w:val="001B60C2"/>
    <w:rsid w:val="001C05AA"/>
    <w:rsid w:val="001C2D2D"/>
    <w:rsid w:val="001D5CD6"/>
    <w:rsid w:val="001F0331"/>
    <w:rsid w:val="001F1E96"/>
    <w:rsid w:val="001F65B4"/>
    <w:rsid w:val="0020252D"/>
    <w:rsid w:val="002025F8"/>
    <w:rsid w:val="00215EF9"/>
    <w:rsid w:val="002168F6"/>
    <w:rsid w:val="002314EF"/>
    <w:rsid w:val="0025266F"/>
    <w:rsid w:val="0027383B"/>
    <w:rsid w:val="00277018"/>
    <w:rsid w:val="002A63DA"/>
    <w:rsid w:val="002C56BE"/>
    <w:rsid w:val="002D1BEA"/>
    <w:rsid w:val="002D3A22"/>
    <w:rsid w:val="002D7C3C"/>
    <w:rsid w:val="002E12BF"/>
    <w:rsid w:val="002E6ADC"/>
    <w:rsid w:val="002F2D1C"/>
    <w:rsid w:val="002F402A"/>
    <w:rsid w:val="0030211E"/>
    <w:rsid w:val="00302CC4"/>
    <w:rsid w:val="00314C17"/>
    <w:rsid w:val="00325099"/>
    <w:rsid w:val="00331CDE"/>
    <w:rsid w:val="00343FCD"/>
    <w:rsid w:val="00350462"/>
    <w:rsid w:val="003737DC"/>
    <w:rsid w:val="00374EA9"/>
    <w:rsid w:val="00392298"/>
    <w:rsid w:val="003A2D53"/>
    <w:rsid w:val="003A3B08"/>
    <w:rsid w:val="003B0280"/>
    <w:rsid w:val="003B2FA8"/>
    <w:rsid w:val="003B4D89"/>
    <w:rsid w:val="003C1D73"/>
    <w:rsid w:val="003C28D0"/>
    <w:rsid w:val="003C3898"/>
    <w:rsid w:val="003D191F"/>
    <w:rsid w:val="003D38CF"/>
    <w:rsid w:val="003E6092"/>
    <w:rsid w:val="003E776C"/>
    <w:rsid w:val="003F495C"/>
    <w:rsid w:val="003F5A59"/>
    <w:rsid w:val="00405142"/>
    <w:rsid w:val="004170E2"/>
    <w:rsid w:val="00423CBE"/>
    <w:rsid w:val="00432ACE"/>
    <w:rsid w:val="00451831"/>
    <w:rsid w:val="00455C75"/>
    <w:rsid w:val="0046035A"/>
    <w:rsid w:val="004629D4"/>
    <w:rsid w:val="004655E6"/>
    <w:rsid w:val="004665C5"/>
    <w:rsid w:val="00467748"/>
    <w:rsid w:val="00470B2B"/>
    <w:rsid w:val="0047102D"/>
    <w:rsid w:val="00477825"/>
    <w:rsid w:val="00485532"/>
    <w:rsid w:val="00487C2B"/>
    <w:rsid w:val="00497C21"/>
    <w:rsid w:val="004A6FC9"/>
    <w:rsid w:val="004B0C61"/>
    <w:rsid w:val="004B2796"/>
    <w:rsid w:val="004C19AD"/>
    <w:rsid w:val="004C3CCA"/>
    <w:rsid w:val="004D17AB"/>
    <w:rsid w:val="004D5715"/>
    <w:rsid w:val="004D6073"/>
    <w:rsid w:val="004F2859"/>
    <w:rsid w:val="005019D5"/>
    <w:rsid w:val="00515FA7"/>
    <w:rsid w:val="00517064"/>
    <w:rsid w:val="0053337C"/>
    <w:rsid w:val="005375FD"/>
    <w:rsid w:val="005415E3"/>
    <w:rsid w:val="00545142"/>
    <w:rsid w:val="005640D6"/>
    <w:rsid w:val="00566CC8"/>
    <w:rsid w:val="00567F11"/>
    <w:rsid w:val="005905EB"/>
    <w:rsid w:val="00592316"/>
    <w:rsid w:val="005924D0"/>
    <w:rsid w:val="005A6719"/>
    <w:rsid w:val="005C05BE"/>
    <w:rsid w:val="005C5385"/>
    <w:rsid w:val="005D3607"/>
    <w:rsid w:val="005D5C67"/>
    <w:rsid w:val="005E45D9"/>
    <w:rsid w:val="005F1FAF"/>
    <w:rsid w:val="005F26A9"/>
    <w:rsid w:val="005F47E4"/>
    <w:rsid w:val="005F5035"/>
    <w:rsid w:val="00601054"/>
    <w:rsid w:val="00605845"/>
    <w:rsid w:val="0060725B"/>
    <w:rsid w:val="0061071D"/>
    <w:rsid w:val="00612378"/>
    <w:rsid w:val="00616C56"/>
    <w:rsid w:val="00625FB2"/>
    <w:rsid w:val="00630F3A"/>
    <w:rsid w:val="006332A2"/>
    <w:rsid w:val="00634978"/>
    <w:rsid w:val="00641646"/>
    <w:rsid w:val="006427B8"/>
    <w:rsid w:val="0064507C"/>
    <w:rsid w:val="00645CE9"/>
    <w:rsid w:val="00656634"/>
    <w:rsid w:val="006612B7"/>
    <w:rsid w:val="006876DF"/>
    <w:rsid w:val="006927CB"/>
    <w:rsid w:val="0069764F"/>
    <w:rsid w:val="006B6794"/>
    <w:rsid w:val="006C605B"/>
    <w:rsid w:val="006D0118"/>
    <w:rsid w:val="006E6578"/>
    <w:rsid w:val="006F064B"/>
    <w:rsid w:val="006F125E"/>
    <w:rsid w:val="006F3A8B"/>
    <w:rsid w:val="00703599"/>
    <w:rsid w:val="00705E41"/>
    <w:rsid w:val="007109C3"/>
    <w:rsid w:val="00711C94"/>
    <w:rsid w:val="00722C57"/>
    <w:rsid w:val="00726BEF"/>
    <w:rsid w:val="0073061D"/>
    <w:rsid w:val="00731E7F"/>
    <w:rsid w:val="0073595F"/>
    <w:rsid w:val="00735D27"/>
    <w:rsid w:val="00740ED7"/>
    <w:rsid w:val="0074529A"/>
    <w:rsid w:val="00763572"/>
    <w:rsid w:val="007768B1"/>
    <w:rsid w:val="007773F0"/>
    <w:rsid w:val="00784919"/>
    <w:rsid w:val="00787D15"/>
    <w:rsid w:val="00787D1C"/>
    <w:rsid w:val="00792994"/>
    <w:rsid w:val="007948D2"/>
    <w:rsid w:val="00794E27"/>
    <w:rsid w:val="007A48BA"/>
    <w:rsid w:val="007B0C3D"/>
    <w:rsid w:val="007B7EE4"/>
    <w:rsid w:val="007F34CE"/>
    <w:rsid w:val="00810158"/>
    <w:rsid w:val="00815659"/>
    <w:rsid w:val="00840483"/>
    <w:rsid w:val="00846B21"/>
    <w:rsid w:val="00857148"/>
    <w:rsid w:val="0086266F"/>
    <w:rsid w:val="00865BDB"/>
    <w:rsid w:val="00866542"/>
    <w:rsid w:val="00874A98"/>
    <w:rsid w:val="00874CB7"/>
    <w:rsid w:val="00877655"/>
    <w:rsid w:val="00880BDE"/>
    <w:rsid w:val="008830E7"/>
    <w:rsid w:val="008871B1"/>
    <w:rsid w:val="008A1A6A"/>
    <w:rsid w:val="008B0DE3"/>
    <w:rsid w:val="008B6133"/>
    <w:rsid w:val="008C6090"/>
    <w:rsid w:val="008E4EAF"/>
    <w:rsid w:val="008E6F6C"/>
    <w:rsid w:val="008F198E"/>
    <w:rsid w:val="009025A9"/>
    <w:rsid w:val="00920BC9"/>
    <w:rsid w:val="00934E05"/>
    <w:rsid w:val="00935FAF"/>
    <w:rsid w:val="00941D47"/>
    <w:rsid w:val="009451FD"/>
    <w:rsid w:val="00946D90"/>
    <w:rsid w:val="00953DE1"/>
    <w:rsid w:val="00970814"/>
    <w:rsid w:val="009877D4"/>
    <w:rsid w:val="00991CD6"/>
    <w:rsid w:val="00992E72"/>
    <w:rsid w:val="009A4E3C"/>
    <w:rsid w:val="009C755D"/>
    <w:rsid w:val="009D3C63"/>
    <w:rsid w:val="009E373A"/>
    <w:rsid w:val="009E68E7"/>
    <w:rsid w:val="009F20C7"/>
    <w:rsid w:val="00A006CA"/>
    <w:rsid w:val="00A0283C"/>
    <w:rsid w:val="00A04D30"/>
    <w:rsid w:val="00A20933"/>
    <w:rsid w:val="00A24206"/>
    <w:rsid w:val="00A33349"/>
    <w:rsid w:val="00A33407"/>
    <w:rsid w:val="00A3461F"/>
    <w:rsid w:val="00A36DB9"/>
    <w:rsid w:val="00A44373"/>
    <w:rsid w:val="00A529E8"/>
    <w:rsid w:val="00A546F1"/>
    <w:rsid w:val="00A54C9A"/>
    <w:rsid w:val="00A56E8C"/>
    <w:rsid w:val="00A73981"/>
    <w:rsid w:val="00A84ABA"/>
    <w:rsid w:val="00A90472"/>
    <w:rsid w:val="00A918C7"/>
    <w:rsid w:val="00A91F5B"/>
    <w:rsid w:val="00A94470"/>
    <w:rsid w:val="00AA2DE5"/>
    <w:rsid w:val="00AA4267"/>
    <w:rsid w:val="00AA55FA"/>
    <w:rsid w:val="00AB006F"/>
    <w:rsid w:val="00AB3895"/>
    <w:rsid w:val="00AC7F31"/>
    <w:rsid w:val="00AD0199"/>
    <w:rsid w:val="00AD44B0"/>
    <w:rsid w:val="00AD656C"/>
    <w:rsid w:val="00AD6A73"/>
    <w:rsid w:val="00AE2E8C"/>
    <w:rsid w:val="00B059D2"/>
    <w:rsid w:val="00B06B32"/>
    <w:rsid w:val="00B12E69"/>
    <w:rsid w:val="00B23107"/>
    <w:rsid w:val="00B243AC"/>
    <w:rsid w:val="00B364CA"/>
    <w:rsid w:val="00B57564"/>
    <w:rsid w:val="00B61379"/>
    <w:rsid w:val="00B73F6F"/>
    <w:rsid w:val="00B76602"/>
    <w:rsid w:val="00B83E65"/>
    <w:rsid w:val="00B8487F"/>
    <w:rsid w:val="00B876C6"/>
    <w:rsid w:val="00B905EB"/>
    <w:rsid w:val="00B966A9"/>
    <w:rsid w:val="00BB61DC"/>
    <w:rsid w:val="00BC27BA"/>
    <w:rsid w:val="00BC37A9"/>
    <w:rsid w:val="00BD3F33"/>
    <w:rsid w:val="00BE6431"/>
    <w:rsid w:val="00BE6ED6"/>
    <w:rsid w:val="00BF27E3"/>
    <w:rsid w:val="00BF7D16"/>
    <w:rsid w:val="00C21BAB"/>
    <w:rsid w:val="00C264F9"/>
    <w:rsid w:val="00C358F3"/>
    <w:rsid w:val="00C4246D"/>
    <w:rsid w:val="00C527B8"/>
    <w:rsid w:val="00C5451A"/>
    <w:rsid w:val="00C65477"/>
    <w:rsid w:val="00C67B8F"/>
    <w:rsid w:val="00C70B52"/>
    <w:rsid w:val="00C7433D"/>
    <w:rsid w:val="00C83269"/>
    <w:rsid w:val="00C952CB"/>
    <w:rsid w:val="00CA285D"/>
    <w:rsid w:val="00CB4615"/>
    <w:rsid w:val="00CD1F85"/>
    <w:rsid w:val="00CD45FD"/>
    <w:rsid w:val="00CD7337"/>
    <w:rsid w:val="00CE46E0"/>
    <w:rsid w:val="00CE517F"/>
    <w:rsid w:val="00D16BB1"/>
    <w:rsid w:val="00D246B2"/>
    <w:rsid w:val="00D24CAC"/>
    <w:rsid w:val="00D30FDA"/>
    <w:rsid w:val="00D323B3"/>
    <w:rsid w:val="00D42ED8"/>
    <w:rsid w:val="00D43988"/>
    <w:rsid w:val="00D50BFD"/>
    <w:rsid w:val="00D5209E"/>
    <w:rsid w:val="00D63BE0"/>
    <w:rsid w:val="00D67486"/>
    <w:rsid w:val="00D74330"/>
    <w:rsid w:val="00D80654"/>
    <w:rsid w:val="00D83B77"/>
    <w:rsid w:val="00D97293"/>
    <w:rsid w:val="00DA6C0A"/>
    <w:rsid w:val="00DA7DC7"/>
    <w:rsid w:val="00DB2F6E"/>
    <w:rsid w:val="00DB4657"/>
    <w:rsid w:val="00DC793F"/>
    <w:rsid w:val="00DD3E72"/>
    <w:rsid w:val="00DE11DB"/>
    <w:rsid w:val="00DE339C"/>
    <w:rsid w:val="00DE3858"/>
    <w:rsid w:val="00DE5E01"/>
    <w:rsid w:val="00DF21D4"/>
    <w:rsid w:val="00DF27E4"/>
    <w:rsid w:val="00E001E4"/>
    <w:rsid w:val="00E02759"/>
    <w:rsid w:val="00E03DBE"/>
    <w:rsid w:val="00E07733"/>
    <w:rsid w:val="00E1611B"/>
    <w:rsid w:val="00E235CE"/>
    <w:rsid w:val="00E33B1D"/>
    <w:rsid w:val="00E37557"/>
    <w:rsid w:val="00E434D6"/>
    <w:rsid w:val="00E44212"/>
    <w:rsid w:val="00E444C1"/>
    <w:rsid w:val="00E501E6"/>
    <w:rsid w:val="00E51CCD"/>
    <w:rsid w:val="00E53A38"/>
    <w:rsid w:val="00E66158"/>
    <w:rsid w:val="00E851BC"/>
    <w:rsid w:val="00EA0297"/>
    <w:rsid w:val="00EA0742"/>
    <w:rsid w:val="00EA2C5C"/>
    <w:rsid w:val="00EB55FB"/>
    <w:rsid w:val="00EC0BFA"/>
    <w:rsid w:val="00EC2297"/>
    <w:rsid w:val="00EC2E21"/>
    <w:rsid w:val="00ED3C8F"/>
    <w:rsid w:val="00EE05A7"/>
    <w:rsid w:val="00EE1A13"/>
    <w:rsid w:val="00EE7065"/>
    <w:rsid w:val="00F04A7F"/>
    <w:rsid w:val="00F278F3"/>
    <w:rsid w:val="00F368F5"/>
    <w:rsid w:val="00F36D1E"/>
    <w:rsid w:val="00F40802"/>
    <w:rsid w:val="00F41309"/>
    <w:rsid w:val="00F46D7B"/>
    <w:rsid w:val="00F513BA"/>
    <w:rsid w:val="00F53B50"/>
    <w:rsid w:val="00F54358"/>
    <w:rsid w:val="00F56F93"/>
    <w:rsid w:val="00F665AA"/>
    <w:rsid w:val="00F714BC"/>
    <w:rsid w:val="00F733EB"/>
    <w:rsid w:val="00F74249"/>
    <w:rsid w:val="00F75B7A"/>
    <w:rsid w:val="00F8286F"/>
    <w:rsid w:val="00F92034"/>
    <w:rsid w:val="00F96C38"/>
    <w:rsid w:val="00F975F7"/>
    <w:rsid w:val="00FA027A"/>
    <w:rsid w:val="00FA1A44"/>
    <w:rsid w:val="00FA5C3A"/>
    <w:rsid w:val="00FB08A6"/>
    <w:rsid w:val="00FC3B8E"/>
    <w:rsid w:val="00FE20B4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A05A"/>
  <w15:docId w15:val="{B6276E7F-898D-4807-A065-B254B536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A2C5C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A2C5C"/>
    <w:rPr>
      <w:u w:val="single"/>
    </w:rPr>
  </w:style>
  <w:style w:type="table" w:customStyle="1" w:styleId="TableNormal">
    <w:name w:val="Table Normal"/>
    <w:rsid w:val="00EA2C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EA2C5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kapitzlist">
    <w:name w:val="List Paragraph"/>
    <w:uiPriority w:val="99"/>
    <w:qFormat/>
    <w:rsid w:val="00EA2C5C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rsid w:val="00EA2C5C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5E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E41"/>
    <w:rPr>
      <w:rFonts w:ascii="Tahoma" w:hAnsi="Tahoma" w:cs="Tahoma"/>
      <w:color w:val="000000"/>
      <w:sz w:val="16"/>
      <w:szCs w:val="16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5E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5E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5E41"/>
    <w:rPr>
      <w:rFonts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5E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5E41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470B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73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7337"/>
    <w:rPr>
      <w:rFonts w:cs="Arial Unicode MS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733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C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C68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2C6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665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65C5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4665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65C5"/>
    <w:rPr>
      <w:rFonts w:cs="Arial Unicode MS"/>
      <w:color w:val="000000"/>
      <w:sz w:val="24"/>
      <w:szCs w:val="24"/>
      <w:u w:color="000000"/>
    </w:rPr>
  </w:style>
  <w:style w:type="table" w:styleId="Tabela-Siatka">
    <w:name w:val="Table Grid"/>
    <w:basedOn w:val="Standardowy"/>
    <w:uiPriority w:val="59"/>
    <w:rsid w:val="001D5C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3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75E15-05CE-4FEF-9BBF-B04C2A79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1435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bialekt</dc:creator>
  <cp:lastModifiedBy>w p</cp:lastModifiedBy>
  <cp:revision>2</cp:revision>
  <dcterms:created xsi:type="dcterms:W3CDTF">2020-05-29T07:05:00Z</dcterms:created>
  <dcterms:modified xsi:type="dcterms:W3CDTF">2020-05-29T07:05:00Z</dcterms:modified>
</cp:coreProperties>
</file>