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59B2" w14:textId="77777777" w:rsidR="006B645A" w:rsidRDefault="006B645A" w:rsidP="00F12CE1">
      <w:r>
        <w:separator/>
      </w:r>
    </w:p>
  </w:endnote>
  <w:endnote w:type="continuationSeparator" w:id="0">
    <w:p w14:paraId="094F1D3A" w14:textId="77777777" w:rsidR="006B645A" w:rsidRDefault="006B645A" w:rsidP="00F12CE1">
      <w:r>
        <w:continuationSeparator/>
      </w:r>
    </w:p>
  </w:endnote>
  <w:endnote w:type="continuationNotice" w:id="1">
    <w:p w14:paraId="7815333D" w14:textId="77777777" w:rsidR="006B645A" w:rsidRDefault="006B6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4555" w14:textId="77777777" w:rsidR="00BF27D2" w:rsidRDefault="00BF27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251" w14:textId="55C0C445" w:rsidR="00916829" w:rsidRDefault="00916829">
    <w:pPr>
      <w:pStyle w:val="Stopka"/>
    </w:pPr>
    <w:r>
      <w:rPr>
        <w:noProof/>
      </w:rPr>
      <mc:AlternateContent>
        <mc:Choice Requires="wps">
          <w:drawing>
            <wp:anchor distT="0" distB="0" distL="114300" distR="114300" simplePos="0" relativeHeight="251659264" behindDoc="0" locked="0" layoutInCell="0" allowOverlap="1" wp14:anchorId="5ACA87E8" wp14:editId="0B0B8268">
              <wp:simplePos x="0" y="0"/>
              <wp:positionH relativeFrom="page">
                <wp:posOffset>0</wp:posOffset>
              </wp:positionH>
              <wp:positionV relativeFrom="page">
                <wp:posOffset>10234930</wp:posOffset>
              </wp:positionV>
              <wp:extent cx="7560310" cy="266700"/>
              <wp:effectExtent l="0" t="0" r="0" b="0"/>
              <wp:wrapNone/>
              <wp:docPr id="1" name="Pole tekstowe 1"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CA87E8" id="Pole tekstowe 1" o:spid="_x0000_s1027"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126F" w14:textId="77777777" w:rsidR="00BF27D2" w:rsidRDefault="00BF27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4C52" w14:textId="77777777" w:rsidR="006B645A" w:rsidRDefault="006B645A" w:rsidP="00F12CE1">
      <w:r>
        <w:separator/>
      </w:r>
    </w:p>
  </w:footnote>
  <w:footnote w:type="continuationSeparator" w:id="0">
    <w:p w14:paraId="583AB475" w14:textId="77777777" w:rsidR="006B645A" w:rsidRDefault="006B645A" w:rsidP="00F12CE1">
      <w:r>
        <w:continuationSeparator/>
      </w:r>
    </w:p>
  </w:footnote>
  <w:footnote w:type="continuationNotice" w:id="1">
    <w:p w14:paraId="6093F0AC" w14:textId="77777777" w:rsidR="006B645A" w:rsidRDefault="006B6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8E52" w14:textId="77777777" w:rsidR="00BF27D2" w:rsidRDefault="00BF27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EEA2" w14:textId="138844FC" w:rsidR="00FC213A" w:rsidRDefault="00FC213A" w:rsidP="00C27B7A">
    <w:pPr>
      <w:pStyle w:val="Nagwek"/>
      <w:jc w:val="right"/>
    </w:pPr>
    <w:r w:rsidRPr="00BD5E74">
      <w:rPr>
        <w:noProof/>
      </w:rPr>
      <w:drawing>
        <wp:inline distT="0" distB="0" distL="0" distR="0" wp14:anchorId="0801C977" wp14:editId="3C6BA336">
          <wp:extent cx="5760720" cy="628650"/>
          <wp:effectExtent l="0" t="0" r="0" b="0"/>
          <wp:docPr id="13967087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650"/>
                  </a:xfrm>
                  <a:prstGeom prst="rect">
                    <a:avLst/>
                  </a:prstGeom>
                  <a:noFill/>
                  <a:ln>
                    <a:noFill/>
                  </a:ln>
                </pic:spPr>
              </pic:pic>
            </a:graphicData>
          </a:graphic>
        </wp:inline>
      </w:drawing>
    </w:r>
  </w:p>
  <w:p w14:paraId="31AC8B35" w14:textId="77777777" w:rsidR="00FC213A" w:rsidRDefault="00FC213A" w:rsidP="00C27B7A">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1AF5" w14:textId="77777777" w:rsidR="00BF27D2" w:rsidRDefault="00BF27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C0C55"/>
    <w:rsid w:val="000E24BC"/>
    <w:rsid w:val="00145F7E"/>
    <w:rsid w:val="001514C4"/>
    <w:rsid w:val="0016133C"/>
    <w:rsid w:val="00164E10"/>
    <w:rsid w:val="00170C0E"/>
    <w:rsid w:val="001755AB"/>
    <w:rsid w:val="00177A18"/>
    <w:rsid w:val="001B066D"/>
    <w:rsid w:val="001D03C6"/>
    <w:rsid w:val="001E5FE3"/>
    <w:rsid w:val="00216347"/>
    <w:rsid w:val="0023324A"/>
    <w:rsid w:val="0023740A"/>
    <w:rsid w:val="002433C8"/>
    <w:rsid w:val="002654EE"/>
    <w:rsid w:val="00265CAD"/>
    <w:rsid w:val="00287136"/>
    <w:rsid w:val="00291AFB"/>
    <w:rsid w:val="00292A23"/>
    <w:rsid w:val="00296FD7"/>
    <w:rsid w:val="002C00CD"/>
    <w:rsid w:val="002E3590"/>
    <w:rsid w:val="002F12F5"/>
    <w:rsid w:val="002F33D5"/>
    <w:rsid w:val="002F3F25"/>
    <w:rsid w:val="00307943"/>
    <w:rsid w:val="0035189F"/>
    <w:rsid w:val="00352A6E"/>
    <w:rsid w:val="0035370A"/>
    <w:rsid w:val="003746C5"/>
    <w:rsid w:val="003768CF"/>
    <w:rsid w:val="003828F5"/>
    <w:rsid w:val="00383143"/>
    <w:rsid w:val="003919B4"/>
    <w:rsid w:val="003936F3"/>
    <w:rsid w:val="003B0991"/>
    <w:rsid w:val="003D7C37"/>
    <w:rsid w:val="003F18CE"/>
    <w:rsid w:val="004062CA"/>
    <w:rsid w:val="00483B81"/>
    <w:rsid w:val="00494B75"/>
    <w:rsid w:val="004977D3"/>
    <w:rsid w:val="004D0055"/>
    <w:rsid w:val="004D02C0"/>
    <w:rsid w:val="004E5D56"/>
    <w:rsid w:val="004E7E14"/>
    <w:rsid w:val="004F3242"/>
    <w:rsid w:val="004F5CE5"/>
    <w:rsid w:val="00510E88"/>
    <w:rsid w:val="00516087"/>
    <w:rsid w:val="00535D23"/>
    <w:rsid w:val="00584CC1"/>
    <w:rsid w:val="00595901"/>
    <w:rsid w:val="00596414"/>
    <w:rsid w:val="005A74D0"/>
    <w:rsid w:val="005B18F0"/>
    <w:rsid w:val="005B1A72"/>
    <w:rsid w:val="00615C59"/>
    <w:rsid w:val="006315DD"/>
    <w:rsid w:val="0066091F"/>
    <w:rsid w:val="00686D92"/>
    <w:rsid w:val="006975A9"/>
    <w:rsid w:val="006B645A"/>
    <w:rsid w:val="006F6C0B"/>
    <w:rsid w:val="00751225"/>
    <w:rsid w:val="00764FAB"/>
    <w:rsid w:val="007A032E"/>
    <w:rsid w:val="007A6069"/>
    <w:rsid w:val="007A6DAE"/>
    <w:rsid w:val="007A7098"/>
    <w:rsid w:val="007B47C8"/>
    <w:rsid w:val="007C4EA6"/>
    <w:rsid w:val="007E7C51"/>
    <w:rsid w:val="0080645B"/>
    <w:rsid w:val="008260A1"/>
    <w:rsid w:val="00830731"/>
    <w:rsid w:val="0083295A"/>
    <w:rsid w:val="008539D0"/>
    <w:rsid w:val="008540DA"/>
    <w:rsid w:val="00857468"/>
    <w:rsid w:val="008601AB"/>
    <w:rsid w:val="008814F1"/>
    <w:rsid w:val="0088227B"/>
    <w:rsid w:val="008A34AD"/>
    <w:rsid w:val="008D6502"/>
    <w:rsid w:val="008E024B"/>
    <w:rsid w:val="00901878"/>
    <w:rsid w:val="00906741"/>
    <w:rsid w:val="009128EF"/>
    <w:rsid w:val="009160E7"/>
    <w:rsid w:val="00916829"/>
    <w:rsid w:val="009671FB"/>
    <w:rsid w:val="009830F9"/>
    <w:rsid w:val="009F4CD0"/>
    <w:rsid w:val="00A0030F"/>
    <w:rsid w:val="00A101DC"/>
    <w:rsid w:val="00A34D2E"/>
    <w:rsid w:val="00A44053"/>
    <w:rsid w:val="00A6369F"/>
    <w:rsid w:val="00A64075"/>
    <w:rsid w:val="00A7697B"/>
    <w:rsid w:val="00A82BE3"/>
    <w:rsid w:val="00A94DF6"/>
    <w:rsid w:val="00AA14B8"/>
    <w:rsid w:val="00AB0326"/>
    <w:rsid w:val="00AD0A66"/>
    <w:rsid w:val="00AE6758"/>
    <w:rsid w:val="00B112EE"/>
    <w:rsid w:val="00B206C1"/>
    <w:rsid w:val="00B80BC0"/>
    <w:rsid w:val="00BC3765"/>
    <w:rsid w:val="00BC4508"/>
    <w:rsid w:val="00BC483B"/>
    <w:rsid w:val="00BF27D2"/>
    <w:rsid w:val="00C03DE3"/>
    <w:rsid w:val="00C04381"/>
    <w:rsid w:val="00C13E95"/>
    <w:rsid w:val="00C27B7A"/>
    <w:rsid w:val="00C40583"/>
    <w:rsid w:val="00C509C8"/>
    <w:rsid w:val="00C6222D"/>
    <w:rsid w:val="00C76321"/>
    <w:rsid w:val="00C87B64"/>
    <w:rsid w:val="00C9013E"/>
    <w:rsid w:val="00CA63F7"/>
    <w:rsid w:val="00CA688E"/>
    <w:rsid w:val="00CC1323"/>
    <w:rsid w:val="00CC7E55"/>
    <w:rsid w:val="00CD301D"/>
    <w:rsid w:val="00CF1571"/>
    <w:rsid w:val="00D016D5"/>
    <w:rsid w:val="00D12D48"/>
    <w:rsid w:val="00D42E3A"/>
    <w:rsid w:val="00D5633C"/>
    <w:rsid w:val="00D72ECB"/>
    <w:rsid w:val="00D95801"/>
    <w:rsid w:val="00DA1A78"/>
    <w:rsid w:val="00DA710A"/>
    <w:rsid w:val="00DB1B1B"/>
    <w:rsid w:val="00DC4E4A"/>
    <w:rsid w:val="00E22F5E"/>
    <w:rsid w:val="00E24CE1"/>
    <w:rsid w:val="00E37AE5"/>
    <w:rsid w:val="00E62D8F"/>
    <w:rsid w:val="00E837E2"/>
    <w:rsid w:val="00E91B39"/>
    <w:rsid w:val="00EA11D4"/>
    <w:rsid w:val="00ED7512"/>
    <w:rsid w:val="00EE326B"/>
    <w:rsid w:val="00EF6E1F"/>
    <w:rsid w:val="00F025AC"/>
    <w:rsid w:val="00F12CE1"/>
    <w:rsid w:val="00F142FB"/>
    <w:rsid w:val="00F16FB5"/>
    <w:rsid w:val="00F55B52"/>
    <w:rsid w:val="00F91471"/>
    <w:rsid w:val="00F94423"/>
    <w:rsid w:val="00F948E3"/>
    <w:rsid w:val="00FA1674"/>
    <w:rsid w:val="00FC213A"/>
    <w:rsid w:val="00FC32F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367D95-8F11-48CF-BEDF-28009ED0B89A}">
  <ds:schemaRefs>
    <ds:schemaRef ds:uri="http://schemas.microsoft.com/sharepoint/v3/contenttype/forms"/>
  </ds:schemaRefs>
</ds:datastoreItem>
</file>

<file path=customXml/itemProps3.xml><?xml version="1.0" encoding="utf-8"?>
<ds:datastoreItem xmlns:ds="http://schemas.openxmlformats.org/officeDocument/2006/customXml" ds:itemID="{E296CAA7-D301-40E1-84E2-18717BC7069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9</cp:revision>
  <cp:lastPrinted>2023-09-14T11:39:00Z</cp:lastPrinted>
  <dcterms:created xsi:type="dcterms:W3CDTF">2024-10-28T13:57:00Z</dcterms:created>
  <dcterms:modified xsi:type="dcterms:W3CDTF">2025-03-11T07:34:00Z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da0d7ebb-8d5f-4d70-ab59-1b8ea1828e86_Enabled">
    <vt:lpwstr>true</vt:lpwstr>
  </property>
  <property fmtid="{D5CDD505-2E9C-101B-9397-08002B2CF9AE}" pid="5" name="MSIP_Label_da0d7ebb-8d5f-4d70-ab59-1b8ea1828e86_SetDate">
    <vt:lpwstr>2025-03-11T07:34:43Z</vt:lpwstr>
  </property>
  <property fmtid="{D5CDD505-2E9C-101B-9397-08002B2CF9AE}" pid="6" name="MSIP_Label_da0d7ebb-8d5f-4d70-ab59-1b8ea1828e86_Method">
    <vt:lpwstr>Privileged</vt:lpwstr>
  </property>
  <property fmtid="{D5CDD505-2E9C-101B-9397-08002B2CF9AE}" pid="7" name="MSIP_Label_da0d7ebb-8d5f-4d70-ab59-1b8ea1828e86_Name">
    <vt:lpwstr>da0d7ebb-8d5f-4d70-ab59-1b8ea1828e86</vt:lpwstr>
  </property>
  <property fmtid="{D5CDD505-2E9C-101B-9397-08002B2CF9AE}" pid="8" name="MSIP_Label_da0d7ebb-8d5f-4d70-ab59-1b8ea1828e86_SiteId">
    <vt:lpwstr>f496e8ac-cda8-4c70-b009-f8e1cc805d20</vt:lpwstr>
  </property>
  <property fmtid="{D5CDD505-2E9C-101B-9397-08002B2CF9AE}" pid="9" name="MSIP_Label_da0d7ebb-8d5f-4d70-ab59-1b8ea1828e86_ActionId">
    <vt:lpwstr>ec193b18-65b4-41bb-9b5d-08c2982b51e9</vt:lpwstr>
  </property>
  <property fmtid="{D5CDD505-2E9C-101B-9397-08002B2CF9AE}" pid="10" name="MSIP_Label_da0d7ebb-8d5f-4d70-ab59-1b8ea1828e86_ContentBits">
    <vt:lpwstr>0</vt:lpwstr>
  </property>
</Properties>
</file>